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2645A" w14:textId="53A5B66A" w:rsidR="00AF27E7" w:rsidRPr="00120EEE" w:rsidRDefault="000C3A1E" w:rsidP="002F2534">
      <w:pPr>
        <w:jc w:val="center"/>
        <w:rPr>
          <w:rFonts w:asciiTheme="minorHAnsi" w:hAnsiTheme="minorHAnsi" w:cstheme="minorHAnsi"/>
          <w:b/>
          <w:sz w:val="26"/>
          <w:szCs w:val="26"/>
        </w:rPr>
      </w:pPr>
      <w:r w:rsidRPr="00120EEE">
        <w:rPr>
          <w:rFonts w:asciiTheme="minorHAnsi" w:hAnsiTheme="minorHAnsi" w:cstheme="minorHAnsi"/>
          <w:b/>
          <w:sz w:val="26"/>
          <w:szCs w:val="26"/>
        </w:rPr>
        <w:t>OCENA SKUTKÓW DLA OCHRONY DANYCH</w:t>
      </w:r>
    </w:p>
    <w:p w14:paraId="5EA46E75" w14:textId="77777777" w:rsidR="00FF1D16" w:rsidRPr="00120EEE" w:rsidRDefault="000C3A1E" w:rsidP="002F2534">
      <w:pPr>
        <w:jc w:val="center"/>
        <w:rPr>
          <w:rFonts w:asciiTheme="minorHAnsi" w:hAnsiTheme="minorHAnsi" w:cstheme="minorHAnsi"/>
          <w:bCs/>
          <w:sz w:val="26"/>
          <w:szCs w:val="26"/>
        </w:rPr>
      </w:pPr>
      <w:r w:rsidRPr="00120EEE">
        <w:rPr>
          <w:rFonts w:asciiTheme="minorHAnsi" w:hAnsiTheme="minorHAnsi" w:cstheme="minorHAnsi"/>
          <w:bCs/>
          <w:sz w:val="26"/>
          <w:szCs w:val="26"/>
        </w:rPr>
        <w:t xml:space="preserve">DLA </w:t>
      </w:r>
      <w:r w:rsidR="006C5162" w:rsidRPr="00120EEE">
        <w:rPr>
          <w:rFonts w:asciiTheme="minorHAnsi" w:hAnsiTheme="minorHAnsi" w:cstheme="minorHAnsi"/>
          <w:bCs/>
          <w:sz w:val="26"/>
          <w:szCs w:val="26"/>
        </w:rPr>
        <w:t>NOWEGO</w:t>
      </w:r>
      <w:r w:rsidRPr="00120EEE">
        <w:rPr>
          <w:rFonts w:asciiTheme="minorHAnsi" w:hAnsiTheme="minorHAnsi" w:cstheme="minorHAnsi"/>
          <w:bCs/>
          <w:sz w:val="26"/>
          <w:szCs w:val="26"/>
        </w:rPr>
        <w:t xml:space="preserve"> PROCESU PRZETWARZANIA DANYCH </w:t>
      </w:r>
      <w:r w:rsidR="003D3C29" w:rsidRPr="00120EEE">
        <w:rPr>
          <w:rFonts w:asciiTheme="minorHAnsi" w:hAnsiTheme="minorHAnsi" w:cstheme="minorHAnsi"/>
          <w:bCs/>
          <w:sz w:val="26"/>
          <w:szCs w:val="26"/>
        </w:rPr>
        <w:t>OSOB</w:t>
      </w:r>
      <w:r w:rsidR="00495680" w:rsidRPr="00120EEE">
        <w:rPr>
          <w:rFonts w:asciiTheme="minorHAnsi" w:hAnsiTheme="minorHAnsi" w:cstheme="minorHAnsi"/>
          <w:bCs/>
          <w:sz w:val="26"/>
          <w:szCs w:val="26"/>
        </w:rPr>
        <w:t>O</w:t>
      </w:r>
      <w:r w:rsidR="003D3C29" w:rsidRPr="00120EEE">
        <w:rPr>
          <w:rFonts w:asciiTheme="minorHAnsi" w:hAnsiTheme="minorHAnsi" w:cstheme="minorHAnsi"/>
          <w:bCs/>
          <w:sz w:val="26"/>
          <w:szCs w:val="26"/>
        </w:rPr>
        <w:t>WYCH</w:t>
      </w:r>
      <w:r w:rsidR="006C5162" w:rsidRPr="00120EEE">
        <w:rPr>
          <w:rFonts w:asciiTheme="minorHAnsi" w:hAnsiTheme="minorHAnsi" w:cstheme="minorHAnsi"/>
          <w:bCs/>
          <w:sz w:val="26"/>
          <w:szCs w:val="26"/>
        </w:rPr>
        <w:t xml:space="preserve"> </w:t>
      </w:r>
      <w:r w:rsidR="00681593" w:rsidRPr="00120EEE">
        <w:rPr>
          <w:rFonts w:asciiTheme="minorHAnsi" w:hAnsiTheme="minorHAnsi" w:cstheme="minorHAnsi"/>
          <w:bCs/>
          <w:sz w:val="26"/>
          <w:szCs w:val="26"/>
        </w:rPr>
        <w:br/>
      </w:r>
      <w:r w:rsidR="006C5162" w:rsidRPr="00120EEE">
        <w:rPr>
          <w:rFonts w:asciiTheme="minorHAnsi" w:hAnsiTheme="minorHAnsi" w:cstheme="minorHAnsi"/>
          <w:bCs/>
          <w:sz w:val="26"/>
          <w:szCs w:val="26"/>
        </w:rPr>
        <w:t>LUB ISTOTNEJ ZMIANY W</w:t>
      </w:r>
      <w:r w:rsidR="0042777F" w:rsidRPr="00120EEE">
        <w:rPr>
          <w:rFonts w:asciiTheme="minorHAnsi" w:hAnsiTheme="minorHAnsi" w:cstheme="minorHAnsi"/>
          <w:bCs/>
          <w:sz w:val="26"/>
          <w:szCs w:val="26"/>
        </w:rPr>
        <w:t xml:space="preserve"> </w:t>
      </w:r>
      <w:r w:rsidR="006C5162" w:rsidRPr="00120EEE">
        <w:rPr>
          <w:rFonts w:asciiTheme="minorHAnsi" w:hAnsiTheme="minorHAnsi" w:cstheme="minorHAnsi"/>
          <w:bCs/>
          <w:sz w:val="26"/>
          <w:szCs w:val="26"/>
        </w:rPr>
        <w:t>PROCESIE PRZETWARZANIA DANYCH OSOBOWYCH</w:t>
      </w:r>
      <w:r w:rsidR="003D3C29" w:rsidRPr="00120EEE">
        <w:rPr>
          <w:rFonts w:asciiTheme="minorHAnsi" w:hAnsiTheme="minorHAnsi" w:cstheme="minorHAnsi"/>
          <w:bCs/>
          <w:sz w:val="26"/>
          <w:szCs w:val="26"/>
        </w:rPr>
        <w:t xml:space="preserve"> </w:t>
      </w:r>
    </w:p>
    <w:p w14:paraId="26BB09AB" w14:textId="15E7FF84" w:rsidR="00FF1D16" w:rsidRPr="00120EEE" w:rsidRDefault="000C3A1E" w:rsidP="00BF4BAE">
      <w:pPr>
        <w:jc w:val="center"/>
        <w:rPr>
          <w:rFonts w:asciiTheme="minorHAnsi" w:hAnsiTheme="minorHAnsi" w:cstheme="minorHAnsi"/>
          <w:b/>
          <w:bCs/>
          <w:sz w:val="26"/>
          <w:szCs w:val="26"/>
        </w:rPr>
      </w:pPr>
      <w:r w:rsidRPr="00120EEE">
        <w:rPr>
          <w:rFonts w:asciiTheme="minorHAnsi" w:hAnsiTheme="minorHAnsi" w:cstheme="minorHAnsi"/>
          <w:bCs/>
          <w:sz w:val="26"/>
          <w:szCs w:val="26"/>
        </w:rPr>
        <w:t xml:space="preserve">W </w:t>
      </w:r>
      <w:r w:rsidR="00BF4BAE">
        <w:rPr>
          <w:rFonts w:asciiTheme="minorHAnsi" w:hAnsiTheme="minorHAnsi" w:cstheme="minorHAnsi"/>
          <w:b/>
          <w:bCs/>
          <w:sz w:val="26"/>
          <w:szCs w:val="26"/>
        </w:rPr>
        <w:t>ZESPOLE PRZEDSZKOLI NR 1 WE WROCŁAWIU</w:t>
      </w:r>
      <w:r w:rsidR="008A01BB" w:rsidRPr="00120EEE">
        <w:rPr>
          <w:rFonts w:asciiTheme="minorHAnsi" w:hAnsiTheme="minorHAnsi" w:cstheme="minorHAnsi"/>
          <w:bCs/>
          <w:sz w:val="26"/>
          <w:szCs w:val="26"/>
        </w:rPr>
        <w:t>,</w:t>
      </w:r>
    </w:p>
    <w:p w14:paraId="7FB1C4A1" w14:textId="4E6F812A" w:rsidR="000C3A1E" w:rsidRPr="00120EEE" w:rsidRDefault="008A01BB" w:rsidP="002F2534">
      <w:pPr>
        <w:jc w:val="center"/>
        <w:rPr>
          <w:rFonts w:asciiTheme="minorHAnsi" w:hAnsiTheme="minorHAnsi" w:cstheme="minorHAnsi"/>
          <w:bCs/>
          <w:sz w:val="26"/>
          <w:szCs w:val="26"/>
        </w:rPr>
      </w:pPr>
      <w:r w:rsidRPr="00120EEE">
        <w:rPr>
          <w:rFonts w:asciiTheme="minorHAnsi" w:hAnsiTheme="minorHAnsi" w:cstheme="minorHAnsi"/>
          <w:bCs/>
          <w:sz w:val="26"/>
          <w:szCs w:val="26"/>
        </w:rPr>
        <w:t xml:space="preserve">KTÓRY </w:t>
      </w:r>
      <w:r w:rsidR="00FB0103" w:rsidRPr="00120EEE">
        <w:rPr>
          <w:rFonts w:asciiTheme="minorHAnsi" w:hAnsiTheme="minorHAnsi" w:cstheme="minorHAnsi"/>
          <w:bCs/>
          <w:sz w:val="26"/>
          <w:szCs w:val="26"/>
        </w:rPr>
        <w:t>MOŻE POWODOWAĆ WYSOKIE RYZYKO NARUSZENIA PRAW LUB WOLNOŚCI OSÓB FIZYCZNYCH</w:t>
      </w:r>
    </w:p>
    <w:p w14:paraId="083D832F" w14:textId="3DFC845F" w:rsidR="0002679F" w:rsidRPr="002F2534" w:rsidRDefault="009E3684" w:rsidP="0002679F">
      <w:pPr>
        <w:spacing w:before="240"/>
        <w:jc w:val="both"/>
        <w:rPr>
          <w:rFonts w:ascii="Arial" w:hAnsi="Arial" w:cs="Arial"/>
          <w:i/>
          <w:sz w:val="18"/>
          <w:szCs w:val="20"/>
        </w:rPr>
      </w:pPr>
      <w:r w:rsidRPr="002F2534">
        <w:rPr>
          <w:rFonts w:ascii="Arial" w:hAnsi="Arial" w:cs="Arial"/>
          <w:i/>
          <w:sz w:val="18"/>
          <w:szCs w:val="20"/>
        </w:rPr>
        <w:t xml:space="preserve">Proces oceny </w:t>
      </w:r>
      <w:r w:rsidR="00681593" w:rsidRPr="002F2534">
        <w:rPr>
          <w:rFonts w:ascii="Arial" w:hAnsi="Arial" w:cs="Arial"/>
          <w:i/>
          <w:sz w:val="18"/>
          <w:szCs w:val="20"/>
        </w:rPr>
        <w:t xml:space="preserve">skutków dla ochrony danych </w:t>
      </w:r>
      <w:r w:rsidRPr="002F2534">
        <w:rPr>
          <w:rFonts w:ascii="Arial" w:hAnsi="Arial" w:cs="Arial"/>
          <w:i/>
          <w:sz w:val="18"/>
          <w:szCs w:val="20"/>
        </w:rPr>
        <w:t xml:space="preserve">ma na celu </w:t>
      </w:r>
      <w:r w:rsidR="00A77FB3" w:rsidRPr="002F2534">
        <w:rPr>
          <w:rFonts w:ascii="Arial" w:hAnsi="Arial" w:cs="Arial"/>
          <w:i/>
          <w:sz w:val="18"/>
          <w:szCs w:val="20"/>
        </w:rPr>
        <w:t>przeprowadzenie dokładnej analizy nowego procesu lub istotnej zmiany w dotychczasowym procesie przetwarzania</w:t>
      </w:r>
      <w:r w:rsidR="00DA7B4B">
        <w:rPr>
          <w:rFonts w:ascii="Arial" w:hAnsi="Arial" w:cs="Arial"/>
          <w:i/>
          <w:sz w:val="18"/>
          <w:szCs w:val="20"/>
        </w:rPr>
        <w:t xml:space="preserve"> w Placówce</w:t>
      </w:r>
      <w:r w:rsidR="00046E24">
        <w:rPr>
          <w:rFonts w:ascii="Arial" w:hAnsi="Arial" w:cs="Arial"/>
          <w:i/>
          <w:sz w:val="18"/>
          <w:szCs w:val="20"/>
        </w:rPr>
        <w:t xml:space="preserve">, zgodnie z </w:t>
      </w:r>
      <w:r w:rsidR="00120EEE">
        <w:rPr>
          <w:rFonts w:ascii="Arial" w:hAnsi="Arial" w:cs="Arial"/>
          <w:i/>
          <w:sz w:val="18"/>
          <w:szCs w:val="20"/>
        </w:rPr>
        <w:t>zgodnie z Instrukcją postępowania w przypadku planowania procesu przetwarzania danych osobowych lub zmiany w obrębie funkcjonujących procesów.</w:t>
      </w:r>
    </w:p>
    <w:p w14:paraId="22CD4E2C" w14:textId="77777777" w:rsidR="0002679F" w:rsidRDefault="0002679F" w:rsidP="00BB3038">
      <w:pPr>
        <w:spacing w:after="120"/>
        <w:jc w:val="both"/>
        <w:rPr>
          <w:rFonts w:ascii="Arial" w:hAnsi="Arial" w:cs="Arial"/>
          <w:i/>
          <w:sz w:val="18"/>
          <w:szCs w:val="20"/>
        </w:rPr>
      </w:pPr>
    </w:p>
    <w:p w14:paraId="51644375" w14:textId="7A72A6A3" w:rsidR="006B75A6" w:rsidRPr="002F2534" w:rsidRDefault="006B75A6" w:rsidP="00BB3038">
      <w:pPr>
        <w:spacing w:after="120"/>
        <w:jc w:val="both"/>
        <w:rPr>
          <w:rFonts w:ascii="Arial" w:hAnsi="Arial" w:cs="Arial"/>
          <w:i/>
          <w:sz w:val="18"/>
          <w:szCs w:val="20"/>
        </w:rPr>
      </w:pPr>
      <w:r w:rsidRPr="002F2534">
        <w:rPr>
          <w:rFonts w:ascii="Arial" w:hAnsi="Arial" w:cs="Arial"/>
          <w:i/>
          <w:sz w:val="18"/>
          <w:szCs w:val="20"/>
        </w:rPr>
        <w:t xml:space="preserve">Niniejszy dokument </w:t>
      </w:r>
      <w:r w:rsidR="00224C14" w:rsidRPr="002F2534">
        <w:rPr>
          <w:rFonts w:ascii="Arial" w:hAnsi="Arial" w:cs="Arial"/>
          <w:i/>
          <w:sz w:val="18"/>
          <w:szCs w:val="20"/>
        </w:rPr>
        <w:t xml:space="preserve">stanowi kontynuację wstępnej Oceny Skutków dla Ochrony Danych i skupia się </w:t>
      </w:r>
      <w:r w:rsidR="008D75D3" w:rsidRPr="002F2534">
        <w:rPr>
          <w:rFonts w:ascii="Arial" w:hAnsi="Arial" w:cs="Arial"/>
          <w:i/>
          <w:sz w:val="18"/>
          <w:szCs w:val="20"/>
        </w:rPr>
        <w:t xml:space="preserve">wyłącznie </w:t>
      </w:r>
      <w:r w:rsidR="00224C14" w:rsidRPr="002F2534">
        <w:rPr>
          <w:rFonts w:ascii="Arial" w:hAnsi="Arial" w:cs="Arial"/>
          <w:i/>
          <w:sz w:val="18"/>
          <w:szCs w:val="20"/>
        </w:rPr>
        <w:t>na szczegółowej analizie</w:t>
      </w:r>
      <w:r w:rsidR="00D13F17" w:rsidRPr="002F2534">
        <w:rPr>
          <w:rFonts w:ascii="Arial" w:hAnsi="Arial" w:cs="Arial"/>
          <w:i/>
          <w:sz w:val="18"/>
          <w:szCs w:val="20"/>
        </w:rPr>
        <w:t xml:space="preserve"> zagrożeń i </w:t>
      </w:r>
      <w:proofErr w:type="spellStart"/>
      <w:r w:rsidR="00D13F17" w:rsidRPr="002F2534">
        <w:rPr>
          <w:rFonts w:ascii="Arial" w:hAnsi="Arial" w:cs="Arial"/>
          <w:i/>
          <w:sz w:val="18"/>
          <w:szCs w:val="20"/>
        </w:rPr>
        <w:t>ryzyk</w:t>
      </w:r>
      <w:proofErr w:type="spellEnd"/>
      <w:r w:rsidR="00D13F17" w:rsidRPr="002F2534">
        <w:rPr>
          <w:rFonts w:ascii="Arial" w:hAnsi="Arial" w:cs="Arial"/>
          <w:i/>
          <w:sz w:val="18"/>
          <w:szCs w:val="20"/>
        </w:rPr>
        <w:t xml:space="preserve"> dla praw lub wolności osób, których dane dotyczą, a także środków </w:t>
      </w:r>
      <w:r w:rsidR="007D51BC" w:rsidRPr="002F2534">
        <w:rPr>
          <w:rFonts w:ascii="Arial" w:hAnsi="Arial" w:cs="Arial"/>
          <w:i/>
          <w:sz w:val="18"/>
          <w:szCs w:val="20"/>
        </w:rPr>
        <w:t>w celu zaradzenia temu ryzyku.</w:t>
      </w:r>
      <w:r w:rsidR="008D75D3" w:rsidRPr="002F2534">
        <w:rPr>
          <w:rFonts w:ascii="Arial" w:hAnsi="Arial" w:cs="Arial"/>
          <w:i/>
          <w:sz w:val="18"/>
          <w:szCs w:val="20"/>
        </w:rPr>
        <w:t xml:space="preserve"> </w:t>
      </w:r>
      <w:r w:rsidR="00C3360F" w:rsidRPr="002F2534">
        <w:rPr>
          <w:rFonts w:ascii="Arial" w:hAnsi="Arial" w:cs="Arial"/>
          <w:i/>
          <w:sz w:val="18"/>
          <w:szCs w:val="20"/>
        </w:rPr>
        <w:t>Z tego powodu d</w:t>
      </w:r>
      <w:r w:rsidR="008D75D3" w:rsidRPr="002F2534">
        <w:rPr>
          <w:rFonts w:ascii="Arial" w:hAnsi="Arial" w:cs="Arial"/>
          <w:i/>
          <w:sz w:val="18"/>
          <w:szCs w:val="20"/>
        </w:rPr>
        <w:t>o</w:t>
      </w:r>
      <w:r w:rsidR="00C3360F" w:rsidRPr="002F2534">
        <w:rPr>
          <w:rFonts w:ascii="Arial" w:hAnsi="Arial" w:cs="Arial"/>
          <w:i/>
          <w:sz w:val="18"/>
          <w:szCs w:val="20"/>
        </w:rPr>
        <w:t>kument należy odczytywać i posługiwać się nim łącznie ze wstępną Oceną Skutków dla Ochrony Danych, w</w:t>
      </w:r>
      <w:r w:rsidR="008C5A7E" w:rsidRPr="002F2534">
        <w:rPr>
          <w:rFonts w:ascii="Arial" w:hAnsi="Arial" w:cs="Arial"/>
          <w:i/>
          <w:sz w:val="18"/>
          <w:szCs w:val="20"/>
        </w:rPr>
        <w:t> </w:t>
      </w:r>
      <w:r w:rsidR="00C3360F" w:rsidRPr="002F2534">
        <w:rPr>
          <w:rFonts w:ascii="Arial" w:hAnsi="Arial" w:cs="Arial"/>
          <w:i/>
          <w:sz w:val="18"/>
          <w:szCs w:val="20"/>
        </w:rPr>
        <w:t xml:space="preserve">której zawarty jest m.in. </w:t>
      </w:r>
      <w:r w:rsidR="008C5A7E" w:rsidRPr="002F2534">
        <w:rPr>
          <w:rFonts w:ascii="Arial" w:hAnsi="Arial" w:cs="Arial"/>
          <w:i/>
          <w:sz w:val="18"/>
          <w:szCs w:val="20"/>
        </w:rPr>
        <w:t xml:space="preserve">systematyczny opis planowanych operacji przetwarzania i celów przetwarzania, w tym, gdy ma to zastosowanie – prawnie uzasadnionych interesów realizowanych przez </w:t>
      </w:r>
      <w:r w:rsidR="006F3A0B">
        <w:rPr>
          <w:rFonts w:ascii="Arial" w:hAnsi="Arial" w:cs="Arial"/>
          <w:i/>
          <w:sz w:val="18"/>
          <w:szCs w:val="20"/>
        </w:rPr>
        <w:t>Placówkę jako A</w:t>
      </w:r>
      <w:r w:rsidR="008C5A7E" w:rsidRPr="002F2534">
        <w:rPr>
          <w:rFonts w:ascii="Arial" w:hAnsi="Arial" w:cs="Arial"/>
          <w:i/>
          <w:sz w:val="18"/>
          <w:szCs w:val="20"/>
        </w:rPr>
        <w:t>dministratora danych.</w:t>
      </w:r>
    </w:p>
    <w:p w14:paraId="682B99A0" w14:textId="77777777" w:rsidR="009E3684" w:rsidRPr="002F2534" w:rsidRDefault="009E3684" w:rsidP="00BB3038">
      <w:pPr>
        <w:jc w:val="both"/>
        <w:rPr>
          <w:rFonts w:ascii="Arial" w:hAnsi="Arial" w:cs="Arial"/>
        </w:rPr>
      </w:pPr>
    </w:p>
    <w:p w14:paraId="39DCDE02" w14:textId="3BEFDA9A" w:rsidR="00507549" w:rsidRPr="002F2534" w:rsidRDefault="00CC19A9" w:rsidP="00B0406C">
      <w:pPr>
        <w:pStyle w:val="Nagwek1"/>
        <w:jc w:val="both"/>
        <w:rPr>
          <w:rFonts w:ascii="Arial" w:hAnsi="Arial" w:cs="Arial"/>
        </w:rPr>
      </w:pPr>
      <w:r w:rsidRPr="002F2534">
        <w:rPr>
          <w:rFonts w:ascii="Arial" w:hAnsi="Arial" w:cs="Arial"/>
        </w:rPr>
        <w:t xml:space="preserve">Elementy </w:t>
      </w:r>
      <w:r w:rsidR="003D3C29" w:rsidRPr="002F2534">
        <w:rPr>
          <w:rFonts w:ascii="Arial" w:hAnsi="Arial" w:cs="Arial"/>
        </w:rPr>
        <w:t>now</w:t>
      </w:r>
      <w:r w:rsidRPr="002F2534">
        <w:rPr>
          <w:rFonts w:ascii="Arial" w:hAnsi="Arial" w:cs="Arial"/>
        </w:rPr>
        <w:t xml:space="preserve">ego </w:t>
      </w:r>
      <w:r w:rsidR="003D3C29" w:rsidRPr="002F2534">
        <w:rPr>
          <w:rFonts w:ascii="Arial" w:hAnsi="Arial" w:cs="Arial"/>
        </w:rPr>
        <w:t>proces</w:t>
      </w:r>
      <w:r w:rsidRPr="002F2534">
        <w:rPr>
          <w:rFonts w:ascii="Arial" w:hAnsi="Arial" w:cs="Arial"/>
        </w:rPr>
        <w:t>u</w:t>
      </w:r>
      <w:r w:rsidR="002919BA" w:rsidRPr="002F2534">
        <w:rPr>
          <w:rFonts w:ascii="Arial" w:hAnsi="Arial" w:cs="Arial"/>
        </w:rPr>
        <w:t xml:space="preserve"> lub zmian</w:t>
      </w:r>
      <w:r w:rsidRPr="002F2534">
        <w:rPr>
          <w:rFonts w:ascii="Arial" w:hAnsi="Arial" w:cs="Arial"/>
        </w:rPr>
        <w:t>y</w:t>
      </w:r>
      <w:r w:rsidR="002919BA" w:rsidRPr="002F2534">
        <w:rPr>
          <w:rFonts w:ascii="Arial" w:hAnsi="Arial" w:cs="Arial"/>
        </w:rPr>
        <w:t xml:space="preserve"> w dotychczasowym procesie</w:t>
      </w:r>
      <w:r w:rsidR="00B0406C" w:rsidRPr="002F2534">
        <w:rPr>
          <w:rFonts w:ascii="Arial" w:hAnsi="Arial" w:cs="Arial"/>
        </w:rPr>
        <w:t>, które mogą stwarzać zagrożenie dla prywatności</w:t>
      </w:r>
    </w:p>
    <w:p w14:paraId="00DA5CDE" w14:textId="464A0088" w:rsidR="00591E25" w:rsidRPr="002F2534" w:rsidRDefault="00591E25" w:rsidP="00BB3038">
      <w:pPr>
        <w:ind w:left="426"/>
        <w:jc w:val="both"/>
        <w:rPr>
          <w:rFonts w:ascii="Arial" w:hAnsi="Arial" w:cs="Arial"/>
        </w:rPr>
      </w:pPr>
      <w:r w:rsidRPr="002F2534">
        <w:rPr>
          <w:rFonts w:ascii="Arial" w:hAnsi="Arial" w:cs="Arial"/>
          <w:i/>
        </w:rPr>
        <w:t>Opisz zwięźle, czy w poszczególnych obszarach nowy proces (zmiana procesu) będą zgodne z przepisami o</w:t>
      </w:r>
      <w:r w:rsidR="00D0467D" w:rsidRPr="002F2534">
        <w:rPr>
          <w:rFonts w:ascii="Arial" w:hAnsi="Arial" w:cs="Arial"/>
          <w:i/>
        </w:rPr>
        <w:t> </w:t>
      </w:r>
      <w:r w:rsidRPr="002F2534">
        <w:rPr>
          <w:rFonts w:ascii="Arial" w:hAnsi="Arial" w:cs="Arial"/>
          <w:i/>
        </w:rPr>
        <w:t>ochronie danych osobowych (RODO).</w:t>
      </w:r>
      <w:r w:rsidR="00AC1D80" w:rsidRPr="002F2534">
        <w:rPr>
          <w:rFonts w:ascii="Arial" w:hAnsi="Arial" w:cs="Arial"/>
          <w:i/>
        </w:rPr>
        <w:t xml:space="preserve"> Ustal, czy w danym obszarze nie trzeba wykonać dodatkowych działań, aby doprowadzić do zgodności z prawem. Określ</w:t>
      </w:r>
      <w:r w:rsidR="00291EFE" w:rsidRPr="002F2534">
        <w:rPr>
          <w:rFonts w:ascii="Arial" w:hAnsi="Arial" w:cs="Arial"/>
          <w:i/>
        </w:rPr>
        <w:t xml:space="preserve"> numery referencyjne </w:t>
      </w:r>
      <w:proofErr w:type="spellStart"/>
      <w:r w:rsidR="00291EFE" w:rsidRPr="002F2534">
        <w:rPr>
          <w:rFonts w:ascii="Arial" w:hAnsi="Arial" w:cs="Arial"/>
          <w:i/>
        </w:rPr>
        <w:t>ryzyk</w:t>
      </w:r>
      <w:proofErr w:type="spellEnd"/>
      <w:r w:rsidR="00291EFE" w:rsidRPr="002F2534">
        <w:rPr>
          <w:rFonts w:ascii="Arial" w:hAnsi="Arial" w:cs="Arial"/>
          <w:i/>
        </w:rPr>
        <w:t xml:space="preserve"> dla każdego obszaru na podstawie zagrożeń zidentyfikowanych w analizie ryzyka opisanej w pkt 2 dokumentu.</w:t>
      </w:r>
    </w:p>
    <w:p w14:paraId="5F393E79" w14:textId="321E81A6" w:rsidR="00F00B71" w:rsidRPr="002F2534" w:rsidRDefault="00F00B71" w:rsidP="00F00B71">
      <w:pPr>
        <w:rPr>
          <w:rFonts w:ascii="Arial" w:hAnsi="Arial" w:cs="Arial"/>
        </w:rPr>
      </w:pPr>
    </w:p>
    <w:tbl>
      <w:tblPr>
        <w:tblStyle w:val="Tabela-Siatka"/>
        <w:tblW w:w="9067" w:type="dxa"/>
        <w:jc w:val="center"/>
        <w:tblLook w:val="04A0" w:firstRow="1" w:lastRow="0" w:firstColumn="1" w:lastColumn="0" w:noHBand="0" w:noVBand="1"/>
      </w:tblPr>
      <w:tblGrid>
        <w:gridCol w:w="5598"/>
        <w:gridCol w:w="1944"/>
        <w:gridCol w:w="1525"/>
      </w:tblGrid>
      <w:tr w:rsidR="002F2534" w:rsidRPr="002F2534" w14:paraId="5C5F6D4B" w14:textId="77777777" w:rsidTr="002F2534">
        <w:trPr>
          <w:jc w:val="center"/>
        </w:trPr>
        <w:tc>
          <w:tcPr>
            <w:tcW w:w="5598" w:type="dxa"/>
            <w:shd w:val="clear" w:color="auto" w:fill="8EAADB" w:themeFill="accent1" w:themeFillTint="99"/>
          </w:tcPr>
          <w:p w14:paraId="3C1B63D5" w14:textId="77777777" w:rsidR="00F00B71" w:rsidRPr="002F2534" w:rsidRDefault="00F00B71" w:rsidP="00BB3038">
            <w:pPr>
              <w:pStyle w:val="Nagwek2"/>
              <w:rPr>
                <w:rFonts w:ascii="Arial" w:hAnsi="Arial" w:cs="Arial"/>
                <w:szCs w:val="20"/>
              </w:rPr>
            </w:pPr>
            <w:r w:rsidRPr="002F2534">
              <w:rPr>
                <w:rFonts w:ascii="Arial" w:hAnsi="Arial" w:cs="Arial"/>
                <w:szCs w:val="20"/>
              </w:rPr>
              <w:t>Obszar 1: Rzetelność i legalność przetwarzania (art. 5 ust. 1 lit. a, art. 6 i 9)</w:t>
            </w:r>
          </w:p>
          <w:p w14:paraId="03B3AB83" w14:textId="0223B52B" w:rsidR="00207552" w:rsidRPr="002F2534" w:rsidRDefault="007747AD" w:rsidP="00BB3038">
            <w:pPr>
              <w:autoSpaceDE w:val="0"/>
              <w:autoSpaceDN w:val="0"/>
              <w:adjustRightInd w:val="0"/>
              <w:spacing w:line="276" w:lineRule="auto"/>
              <w:ind w:left="594"/>
              <w:rPr>
                <w:rFonts w:ascii="Arial" w:hAnsi="Arial" w:cs="Arial"/>
                <w:szCs w:val="20"/>
              </w:rPr>
            </w:pPr>
            <w:r w:rsidRPr="002F2534">
              <w:rPr>
                <w:rFonts w:ascii="Arial" w:hAnsi="Arial" w:cs="Arial"/>
                <w:szCs w:val="20"/>
              </w:rPr>
              <w:t>Czy działania będą zgodne z ww. wymogami? Jeśli tak – w</w:t>
            </w:r>
            <w:r w:rsidR="00B97FD5" w:rsidRPr="002F2534">
              <w:rPr>
                <w:rFonts w:ascii="Arial" w:hAnsi="Arial" w:cs="Arial"/>
                <w:szCs w:val="20"/>
              </w:rPr>
              <w:t> </w:t>
            </w:r>
            <w:r w:rsidRPr="002F2534">
              <w:rPr>
                <w:rFonts w:ascii="Arial" w:hAnsi="Arial" w:cs="Arial"/>
                <w:szCs w:val="20"/>
              </w:rPr>
              <w:t>jaki sposób? Jeśli nie – dlaczego?</w:t>
            </w:r>
            <w:r w:rsidR="00207552" w:rsidRPr="002F2534">
              <w:rPr>
                <w:rFonts w:ascii="Arial" w:hAnsi="Arial" w:cs="Arial"/>
                <w:szCs w:val="20"/>
              </w:rPr>
              <w:t xml:space="preserve"> </w:t>
            </w:r>
          </w:p>
        </w:tc>
        <w:tc>
          <w:tcPr>
            <w:tcW w:w="1944" w:type="dxa"/>
            <w:shd w:val="clear" w:color="auto" w:fill="8EAADB" w:themeFill="accent1" w:themeFillTint="99"/>
            <w:vAlign w:val="center"/>
          </w:tcPr>
          <w:p w14:paraId="1EC7690E"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6315F4DB" w14:textId="2CCBA35A"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w:t>
            </w:r>
            <w:r w:rsidR="00E243E3" w:rsidRPr="002F2534">
              <w:rPr>
                <w:rFonts w:ascii="Arial" w:hAnsi="Arial" w:cs="Arial"/>
                <w:b/>
                <w:bCs/>
                <w:szCs w:val="20"/>
              </w:rPr>
              <w:t>.</w:t>
            </w:r>
            <w:r w:rsidRPr="002F2534">
              <w:rPr>
                <w:rFonts w:ascii="Arial" w:hAnsi="Arial" w:cs="Arial"/>
                <w:b/>
                <w:bCs/>
                <w:szCs w:val="20"/>
              </w:rPr>
              <w:t xml:space="preserve"> ryzyka</w:t>
            </w:r>
          </w:p>
        </w:tc>
      </w:tr>
      <w:tr w:rsidR="002F2534" w:rsidRPr="002F2534" w14:paraId="73BA79B3" w14:textId="77777777" w:rsidTr="00BB3038">
        <w:trPr>
          <w:jc w:val="center"/>
        </w:trPr>
        <w:tc>
          <w:tcPr>
            <w:tcW w:w="5598" w:type="dxa"/>
          </w:tcPr>
          <w:p w14:paraId="75E330CB" w14:textId="77777777" w:rsidR="00F00B71" w:rsidRPr="002F2534" w:rsidRDefault="00F00B71" w:rsidP="00A84F75">
            <w:pPr>
              <w:autoSpaceDE w:val="0"/>
              <w:autoSpaceDN w:val="0"/>
              <w:adjustRightInd w:val="0"/>
              <w:spacing w:line="276" w:lineRule="auto"/>
              <w:rPr>
                <w:rFonts w:ascii="Arial" w:hAnsi="Arial" w:cs="Arial"/>
                <w:b/>
                <w:bCs/>
                <w:szCs w:val="20"/>
              </w:rPr>
            </w:pPr>
          </w:p>
          <w:p w14:paraId="04D7F48B" w14:textId="77777777" w:rsidR="00B66CB9" w:rsidRPr="002F2534" w:rsidRDefault="00B66CB9" w:rsidP="00A84F75">
            <w:pPr>
              <w:autoSpaceDE w:val="0"/>
              <w:autoSpaceDN w:val="0"/>
              <w:adjustRightInd w:val="0"/>
              <w:spacing w:line="276" w:lineRule="auto"/>
              <w:rPr>
                <w:rFonts w:ascii="Arial" w:hAnsi="Arial" w:cs="Arial"/>
                <w:b/>
                <w:bCs/>
                <w:szCs w:val="20"/>
              </w:rPr>
            </w:pPr>
          </w:p>
          <w:p w14:paraId="3A395454" w14:textId="77777777" w:rsidR="00B66CB9" w:rsidRPr="002F2534" w:rsidRDefault="00B66CB9" w:rsidP="00A84F75">
            <w:pPr>
              <w:autoSpaceDE w:val="0"/>
              <w:autoSpaceDN w:val="0"/>
              <w:adjustRightInd w:val="0"/>
              <w:spacing w:line="276" w:lineRule="auto"/>
              <w:rPr>
                <w:rFonts w:ascii="Arial" w:hAnsi="Arial" w:cs="Arial"/>
                <w:b/>
                <w:bCs/>
                <w:szCs w:val="20"/>
              </w:rPr>
            </w:pPr>
          </w:p>
          <w:p w14:paraId="06E6CD46" w14:textId="6BCD3363" w:rsidR="00B66CB9" w:rsidRPr="002F2534" w:rsidRDefault="00B66CB9" w:rsidP="00A84F75">
            <w:pPr>
              <w:autoSpaceDE w:val="0"/>
              <w:autoSpaceDN w:val="0"/>
              <w:adjustRightInd w:val="0"/>
              <w:spacing w:line="276" w:lineRule="auto"/>
              <w:rPr>
                <w:rFonts w:ascii="Arial" w:hAnsi="Arial" w:cs="Arial"/>
                <w:b/>
                <w:bCs/>
                <w:szCs w:val="20"/>
              </w:rPr>
            </w:pPr>
          </w:p>
        </w:tc>
        <w:tc>
          <w:tcPr>
            <w:tcW w:w="1944" w:type="dxa"/>
            <w:vAlign w:val="center"/>
          </w:tcPr>
          <w:p w14:paraId="5F5DAA21" w14:textId="0385AE8D" w:rsidR="00F00B71" w:rsidRPr="002F2534" w:rsidRDefault="00F00B71" w:rsidP="00A84F75">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27549A91" w14:textId="0CE373FC" w:rsidR="00F00B71" w:rsidRPr="002F2534" w:rsidRDefault="00E243E3" w:rsidP="00A84F75">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1B11CA42" w14:textId="77777777" w:rsidTr="002F2534">
        <w:trPr>
          <w:jc w:val="center"/>
        </w:trPr>
        <w:tc>
          <w:tcPr>
            <w:tcW w:w="5598" w:type="dxa"/>
            <w:shd w:val="clear" w:color="auto" w:fill="8EAADB" w:themeFill="accent1" w:themeFillTint="99"/>
          </w:tcPr>
          <w:p w14:paraId="013F08CA" w14:textId="77777777" w:rsidR="00F00B71" w:rsidRPr="002F2534" w:rsidRDefault="00F00B71" w:rsidP="00BB3038">
            <w:pPr>
              <w:pStyle w:val="Nagwek2"/>
              <w:rPr>
                <w:rFonts w:ascii="Arial" w:hAnsi="Arial" w:cs="Arial"/>
                <w:szCs w:val="20"/>
              </w:rPr>
            </w:pPr>
            <w:r w:rsidRPr="002F2534">
              <w:rPr>
                <w:rFonts w:ascii="Arial" w:hAnsi="Arial" w:cs="Arial"/>
                <w:szCs w:val="20"/>
              </w:rPr>
              <w:t>Obszar 2: Proporcjonalność i minimalizacja przetwarzanych danych do celu (art. 5)</w:t>
            </w:r>
          </w:p>
          <w:p w14:paraId="53DBBDBD" w14:textId="73040BCF" w:rsidR="00F50939" w:rsidRPr="002F2534" w:rsidRDefault="00F50939"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B97FD5"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300AE34A"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2CBE4961"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0F4E6E20" w14:textId="77777777" w:rsidTr="00BB3038">
        <w:trPr>
          <w:jc w:val="center"/>
        </w:trPr>
        <w:tc>
          <w:tcPr>
            <w:tcW w:w="5598" w:type="dxa"/>
          </w:tcPr>
          <w:p w14:paraId="6C4A8368" w14:textId="77777777" w:rsidR="00E243E3" w:rsidRPr="002F2534" w:rsidRDefault="00E243E3" w:rsidP="00E243E3">
            <w:pPr>
              <w:autoSpaceDE w:val="0"/>
              <w:autoSpaceDN w:val="0"/>
              <w:adjustRightInd w:val="0"/>
              <w:spacing w:line="276" w:lineRule="auto"/>
              <w:jc w:val="both"/>
              <w:rPr>
                <w:rFonts w:ascii="Arial" w:hAnsi="Arial" w:cs="Arial"/>
                <w:szCs w:val="20"/>
              </w:rPr>
            </w:pPr>
          </w:p>
          <w:p w14:paraId="75AEB689" w14:textId="77777777" w:rsidR="00B66CB9" w:rsidRPr="002F2534" w:rsidRDefault="00B66CB9" w:rsidP="00E243E3">
            <w:pPr>
              <w:autoSpaceDE w:val="0"/>
              <w:autoSpaceDN w:val="0"/>
              <w:adjustRightInd w:val="0"/>
              <w:spacing w:line="276" w:lineRule="auto"/>
              <w:jc w:val="both"/>
              <w:rPr>
                <w:rFonts w:ascii="Arial" w:hAnsi="Arial" w:cs="Arial"/>
                <w:szCs w:val="20"/>
              </w:rPr>
            </w:pPr>
          </w:p>
          <w:p w14:paraId="1D93378F" w14:textId="77777777" w:rsidR="00B66CB9" w:rsidRPr="002F2534" w:rsidRDefault="00B66CB9" w:rsidP="00E243E3">
            <w:pPr>
              <w:autoSpaceDE w:val="0"/>
              <w:autoSpaceDN w:val="0"/>
              <w:adjustRightInd w:val="0"/>
              <w:spacing w:line="276" w:lineRule="auto"/>
              <w:jc w:val="both"/>
              <w:rPr>
                <w:rFonts w:ascii="Arial" w:hAnsi="Arial" w:cs="Arial"/>
                <w:szCs w:val="20"/>
              </w:rPr>
            </w:pPr>
          </w:p>
          <w:p w14:paraId="4DF1A5AB" w14:textId="4A9DAA18" w:rsidR="00B66CB9" w:rsidRPr="002F2534" w:rsidRDefault="00B66CB9" w:rsidP="00E243E3">
            <w:pPr>
              <w:autoSpaceDE w:val="0"/>
              <w:autoSpaceDN w:val="0"/>
              <w:adjustRightInd w:val="0"/>
              <w:spacing w:line="276" w:lineRule="auto"/>
              <w:jc w:val="both"/>
              <w:rPr>
                <w:rFonts w:ascii="Arial" w:hAnsi="Arial" w:cs="Arial"/>
                <w:szCs w:val="20"/>
              </w:rPr>
            </w:pPr>
          </w:p>
        </w:tc>
        <w:tc>
          <w:tcPr>
            <w:tcW w:w="1944" w:type="dxa"/>
            <w:vAlign w:val="center"/>
          </w:tcPr>
          <w:p w14:paraId="4A6D7899" w14:textId="5A14819F" w:rsidR="00E243E3" w:rsidRPr="002F2534" w:rsidRDefault="00E243E3" w:rsidP="00E243E3">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64B85980" w14:textId="079A4F2E" w:rsidR="00E243E3" w:rsidRPr="002F2534" w:rsidRDefault="00E243E3" w:rsidP="00E243E3">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71F8F661" w14:textId="77777777" w:rsidTr="002F2534">
        <w:trPr>
          <w:jc w:val="center"/>
        </w:trPr>
        <w:tc>
          <w:tcPr>
            <w:tcW w:w="5598" w:type="dxa"/>
            <w:shd w:val="clear" w:color="auto" w:fill="8EAADB" w:themeFill="accent1" w:themeFillTint="99"/>
          </w:tcPr>
          <w:p w14:paraId="63C618B8" w14:textId="77777777" w:rsidR="00F00B71" w:rsidRPr="002F2534" w:rsidRDefault="00F00B71" w:rsidP="00BB3038">
            <w:pPr>
              <w:pStyle w:val="Nagwek2"/>
              <w:rPr>
                <w:rFonts w:ascii="Arial" w:hAnsi="Arial" w:cs="Arial"/>
                <w:szCs w:val="20"/>
              </w:rPr>
            </w:pPr>
            <w:r w:rsidRPr="002F2534">
              <w:rPr>
                <w:rFonts w:ascii="Arial" w:hAnsi="Arial" w:cs="Arial"/>
                <w:szCs w:val="20"/>
              </w:rPr>
              <w:t>Obszar 3: Transparentne wypełnianie obowiązku informacyjnego (art. 13 i 14)</w:t>
            </w:r>
          </w:p>
          <w:p w14:paraId="4EE3874F" w14:textId="06D81875"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2E2532"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09CAB8B2"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411C33B8"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3DAEC16C" w14:textId="77777777" w:rsidTr="00BB3038">
        <w:trPr>
          <w:jc w:val="center"/>
        </w:trPr>
        <w:tc>
          <w:tcPr>
            <w:tcW w:w="5598" w:type="dxa"/>
          </w:tcPr>
          <w:p w14:paraId="74979C19"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774C7373"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4AF5F318"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66FC84F1"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008508D7" w14:textId="3959B098"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lastRenderedPageBreak/>
              <w:t>Zgodny/Niezgodny</w:t>
            </w:r>
          </w:p>
        </w:tc>
        <w:tc>
          <w:tcPr>
            <w:tcW w:w="1525" w:type="dxa"/>
            <w:vAlign w:val="center"/>
          </w:tcPr>
          <w:p w14:paraId="0AB0DA2E" w14:textId="4BE364EB"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17438DC9" w14:textId="77777777" w:rsidTr="002F2534">
        <w:trPr>
          <w:jc w:val="center"/>
        </w:trPr>
        <w:tc>
          <w:tcPr>
            <w:tcW w:w="5598" w:type="dxa"/>
            <w:shd w:val="clear" w:color="auto" w:fill="8EAADB" w:themeFill="accent1" w:themeFillTint="99"/>
          </w:tcPr>
          <w:p w14:paraId="6F43F062" w14:textId="3C321887" w:rsidR="00F00B71" w:rsidRPr="002F2534" w:rsidRDefault="00F00B71" w:rsidP="00BB3038">
            <w:pPr>
              <w:pStyle w:val="Nagwek2"/>
              <w:rPr>
                <w:rFonts w:ascii="Arial" w:hAnsi="Arial" w:cs="Arial"/>
                <w:szCs w:val="20"/>
              </w:rPr>
            </w:pPr>
            <w:r w:rsidRPr="002F2534">
              <w:rPr>
                <w:rFonts w:ascii="Arial" w:hAnsi="Arial" w:cs="Arial"/>
                <w:szCs w:val="20"/>
              </w:rPr>
              <w:t>Obszar 4: Poprawność danych osobowych (art. 5 ust. 1 lit.</w:t>
            </w:r>
            <w:r w:rsidR="005135B2" w:rsidRPr="002F2534">
              <w:rPr>
                <w:rFonts w:ascii="Arial" w:hAnsi="Arial" w:cs="Arial"/>
                <w:szCs w:val="20"/>
              </w:rPr>
              <w:t> </w:t>
            </w:r>
            <w:r w:rsidRPr="002F2534">
              <w:rPr>
                <w:rFonts w:ascii="Arial" w:hAnsi="Arial" w:cs="Arial"/>
                <w:szCs w:val="20"/>
              </w:rPr>
              <w:t>d)</w:t>
            </w:r>
          </w:p>
          <w:p w14:paraId="743F1FBD" w14:textId="0192DE04"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83349D"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34B1938A"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1B75F4F8"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6850A3CB" w14:textId="77777777" w:rsidTr="00BB3038">
        <w:trPr>
          <w:jc w:val="center"/>
        </w:trPr>
        <w:tc>
          <w:tcPr>
            <w:tcW w:w="5598" w:type="dxa"/>
          </w:tcPr>
          <w:p w14:paraId="06C3C0C1"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1EC65481"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39A488AB"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34BC7A75"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3DB2B1B9" w14:textId="7DB8A9A4"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0B58CA2C" w14:textId="2D25A540"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62AFDF82" w14:textId="77777777" w:rsidTr="002F2534">
        <w:trPr>
          <w:jc w:val="center"/>
        </w:trPr>
        <w:tc>
          <w:tcPr>
            <w:tcW w:w="5598" w:type="dxa"/>
            <w:shd w:val="clear" w:color="auto" w:fill="8EAADB" w:themeFill="accent1" w:themeFillTint="99"/>
          </w:tcPr>
          <w:p w14:paraId="2D8EB239" w14:textId="77777777" w:rsidR="00F00B71" w:rsidRPr="002F2534" w:rsidRDefault="00F00B71" w:rsidP="00BB3038">
            <w:pPr>
              <w:pStyle w:val="Nagwek2"/>
              <w:rPr>
                <w:rFonts w:ascii="Arial" w:hAnsi="Arial" w:cs="Arial"/>
              </w:rPr>
            </w:pPr>
            <w:r w:rsidRPr="002F2534">
              <w:rPr>
                <w:rFonts w:ascii="Arial" w:hAnsi="Arial" w:cs="Arial"/>
              </w:rPr>
              <w:t>Obszar 5: Przechowywanie danych osobowych nie dłużej niż jest to konieczne</w:t>
            </w:r>
          </w:p>
          <w:p w14:paraId="78A88A38" w14:textId="08C888F2"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A849A5"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74CB80A0"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3E1264C0"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4CA658BF" w14:textId="77777777" w:rsidTr="00BB3038">
        <w:trPr>
          <w:jc w:val="center"/>
        </w:trPr>
        <w:tc>
          <w:tcPr>
            <w:tcW w:w="5598" w:type="dxa"/>
          </w:tcPr>
          <w:p w14:paraId="365513DB"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78E788F4"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657DF505"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1F7BFF36"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72FA7715" w14:textId="2C2DAEBD"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0DB750E0" w14:textId="6F954E0B"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712F09DC" w14:textId="77777777" w:rsidTr="002F2534">
        <w:trPr>
          <w:jc w:val="center"/>
        </w:trPr>
        <w:tc>
          <w:tcPr>
            <w:tcW w:w="5598" w:type="dxa"/>
            <w:shd w:val="clear" w:color="auto" w:fill="8EAADB" w:themeFill="accent1" w:themeFillTint="99"/>
          </w:tcPr>
          <w:p w14:paraId="40EDBE96" w14:textId="77777777" w:rsidR="00F00B71" w:rsidRPr="002F2534" w:rsidRDefault="00F00B71" w:rsidP="00BB3038">
            <w:pPr>
              <w:pStyle w:val="Nagwek2"/>
              <w:rPr>
                <w:rFonts w:ascii="Arial" w:hAnsi="Arial" w:cs="Arial"/>
              </w:rPr>
            </w:pPr>
            <w:r w:rsidRPr="002F2534">
              <w:rPr>
                <w:rFonts w:ascii="Arial" w:hAnsi="Arial" w:cs="Arial"/>
              </w:rPr>
              <w:t>Obszar 6: Integralność i poufność oraz bezpieczeństwo danych osobowych (art. 5, ust. 1 lit. f, art. 32)</w:t>
            </w:r>
          </w:p>
          <w:p w14:paraId="24A77A25" w14:textId="70EFD595"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E857B2"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4805A05A"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1AE57E68"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3980CBAB" w14:textId="77777777" w:rsidTr="00BB3038">
        <w:trPr>
          <w:jc w:val="center"/>
        </w:trPr>
        <w:tc>
          <w:tcPr>
            <w:tcW w:w="5598" w:type="dxa"/>
          </w:tcPr>
          <w:p w14:paraId="4242FB99"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1EBAE351"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02AF5FE3"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7FD35C3F"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6A86C94E" w14:textId="62588801"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4FE5AF3E" w14:textId="6C673A24"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3294699F" w14:textId="77777777" w:rsidTr="002F2534">
        <w:trPr>
          <w:jc w:val="center"/>
        </w:trPr>
        <w:tc>
          <w:tcPr>
            <w:tcW w:w="5598" w:type="dxa"/>
            <w:shd w:val="clear" w:color="auto" w:fill="8EAADB" w:themeFill="accent1" w:themeFillTint="99"/>
          </w:tcPr>
          <w:p w14:paraId="0443E35C" w14:textId="77777777" w:rsidR="00F00B71" w:rsidRPr="002F2534" w:rsidRDefault="00F00B71" w:rsidP="00BB3038">
            <w:pPr>
              <w:pStyle w:val="Nagwek2"/>
              <w:rPr>
                <w:rFonts w:ascii="Arial" w:hAnsi="Arial" w:cs="Arial"/>
              </w:rPr>
            </w:pPr>
            <w:r w:rsidRPr="002F2534">
              <w:rPr>
                <w:rFonts w:ascii="Arial" w:hAnsi="Arial" w:cs="Arial"/>
              </w:rPr>
              <w:t>Obszar 7: Dostęp do danych osobowych (art.15)</w:t>
            </w:r>
          </w:p>
          <w:p w14:paraId="1D12396A" w14:textId="46C965DC"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4A7979"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5F314643"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00615F5F"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2357A1BE" w14:textId="77777777" w:rsidTr="00BB3038">
        <w:trPr>
          <w:jc w:val="center"/>
        </w:trPr>
        <w:tc>
          <w:tcPr>
            <w:tcW w:w="5598" w:type="dxa"/>
          </w:tcPr>
          <w:p w14:paraId="55B2F069"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4CBDC396"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27052A5C"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5554E05E"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34305320" w14:textId="2DB8F309"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3CF1CD24" w14:textId="46F0F24C"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16DADD34" w14:textId="77777777" w:rsidTr="002F2534">
        <w:trPr>
          <w:jc w:val="center"/>
        </w:trPr>
        <w:tc>
          <w:tcPr>
            <w:tcW w:w="5598" w:type="dxa"/>
            <w:shd w:val="clear" w:color="auto" w:fill="8EAADB" w:themeFill="accent1" w:themeFillTint="99"/>
          </w:tcPr>
          <w:p w14:paraId="043B6C64" w14:textId="77777777" w:rsidR="00F00B71" w:rsidRPr="002F2534" w:rsidRDefault="00F00B71" w:rsidP="00BB3038">
            <w:pPr>
              <w:pStyle w:val="Nagwek2"/>
              <w:rPr>
                <w:rFonts w:ascii="Arial" w:hAnsi="Arial" w:cs="Arial"/>
              </w:rPr>
            </w:pPr>
            <w:r w:rsidRPr="002F2534">
              <w:rPr>
                <w:rFonts w:ascii="Arial" w:hAnsi="Arial" w:cs="Arial"/>
              </w:rPr>
              <w:t>Obszar 8: Ujawnienie i przekazywanie danych osobowych (art. 6 i 9)</w:t>
            </w:r>
          </w:p>
          <w:p w14:paraId="73E4AA52" w14:textId="66DD907C"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B833ED"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266703C0"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5907AF3F"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69E4DDD0" w14:textId="77777777" w:rsidTr="00BB3038">
        <w:trPr>
          <w:jc w:val="center"/>
        </w:trPr>
        <w:tc>
          <w:tcPr>
            <w:tcW w:w="5598" w:type="dxa"/>
          </w:tcPr>
          <w:p w14:paraId="7EBBDB97"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07E4262C"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56991244"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346FFDDB"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476A8E54" w14:textId="4E77F305"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5DE30933" w14:textId="69FFCE9C"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2D3B99B2" w14:textId="77777777" w:rsidTr="002F2534">
        <w:trPr>
          <w:jc w:val="center"/>
        </w:trPr>
        <w:tc>
          <w:tcPr>
            <w:tcW w:w="5598" w:type="dxa"/>
            <w:shd w:val="clear" w:color="auto" w:fill="8EAADB" w:themeFill="accent1" w:themeFillTint="99"/>
          </w:tcPr>
          <w:p w14:paraId="3C8EE5AD" w14:textId="77777777" w:rsidR="00F00B71" w:rsidRPr="002F2534" w:rsidRDefault="00F00B71" w:rsidP="00BB3038">
            <w:pPr>
              <w:pStyle w:val="Nagwek2"/>
              <w:rPr>
                <w:rFonts w:ascii="Arial" w:hAnsi="Arial" w:cs="Arial"/>
              </w:rPr>
            </w:pPr>
            <w:r w:rsidRPr="002F2534">
              <w:rPr>
                <w:rFonts w:ascii="Arial" w:hAnsi="Arial" w:cs="Arial"/>
              </w:rPr>
              <w:t>Obszar 9: Sprostowanie danych osobowych (art. 16)</w:t>
            </w:r>
          </w:p>
          <w:p w14:paraId="0C1E712C" w14:textId="7B1B9E71"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35581F"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06E85B16"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1AFB1404"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323F2DC6" w14:textId="77777777" w:rsidTr="00BB3038">
        <w:trPr>
          <w:jc w:val="center"/>
        </w:trPr>
        <w:tc>
          <w:tcPr>
            <w:tcW w:w="5598" w:type="dxa"/>
          </w:tcPr>
          <w:p w14:paraId="73278830"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4EA07FA4"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7E4D871F"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5F9BA7F8"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7187D12C" w14:textId="3113A598"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027088DD" w14:textId="6449A4F3"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11FA4D5F" w14:textId="77777777" w:rsidTr="002F2534">
        <w:trPr>
          <w:jc w:val="center"/>
        </w:trPr>
        <w:tc>
          <w:tcPr>
            <w:tcW w:w="5598" w:type="dxa"/>
            <w:shd w:val="clear" w:color="auto" w:fill="8EAADB" w:themeFill="accent1" w:themeFillTint="99"/>
          </w:tcPr>
          <w:p w14:paraId="1F9D99B2" w14:textId="77777777" w:rsidR="00F00B71" w:rsidRPr="002F2534" w:rsidRDefault="00F00B71" w:rsidP="00BB3038">
            <w:pPr>
              <w:pStyle w:val="Nagwek2"/>
              <w:rPr>
                <w:rFonts w:ascii="Arial" w:hAnsi="Arial" w:cs="Arial"/>
              </w:rPr>
            </w:pPr>
            <w:r w:rsidRPr="002F2534">
              <w:rPr>
                <w:rFonts w:ascii="Arial" w:hAnsi="Arial" w:cs="Arial"/>
              </w:rPr>
              <w:t>Obszar 10: Prawo do usunięcia danych - bycia zapomnianym (art. 17)</w:t>
            </w:r>
          </w:p>
          <w:p w14:paraId="3CCBD435" w14:textId="50AA1A75"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3E142B"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7298C679"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6A030C43"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5F92C812" w14:textId="77777777" w:rsidTr="00BB3038">
        <w:trPr>
          <w:jc w:val="center"/>
        </w:trPr>
        <w:tc>
          <w:tcPr>
            <w:tcW w:w="5598" w:type="dxa"/>
          </w:tcPr>
          <w:p w14:paraId="7179341A"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51D0CCF2"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5253315C"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04959030"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78C94731" w14:textId="08010EA9"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5CBD271F" w14:textId="1CC4E2F0"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45122786" w14:textId="77777777" w:rsidTr="002F2534">
        <w:trPr>
          <w:jc w:val="center"/>
        </w:trPr>
        <w:tc>
          <w:tcPr>
            <w:tcW w:w="5598" w:type="dxa"/>
            <w:shd w:val="clear" w:color="auto" w:fill="8EAADB" w:themeFill="accent1" w:themeFillTint="99"/>
          </w:tcPr>
          <w:p w14:paraId="0D6C6BF6" w14:textId="77777777" w:rsidR="00F00B71" w:rsidRPr="002F2534" w:rsidRDefault="00F00B71" w:rsidP="00BB3038">
            <w:pPr>
              <w:pStyle w:val="Nagwek2"/>
              <w:rPr>
                <w:rFonts w:ascii="Arial" w:hAnsi="Arial" w:cs="Arial"/>
              </w:rPr>
            </w:pPr>
            <w:r w:rsidRPr="002F2534">
              <w:rPr>
                <w:rFonts w:ascii="Arial" w:hAnsi="Arial" w:cs="Arial"/>
              </w:rPr>
              <w:t>Obszar 11: Ograniczenie przetwarzania danych (art.18)</w:t>
            </w:r>
          </w:p>
          <w:p w14:paraId="1D124564" w14:textId="1AAEAEC0"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3E142B"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60FCC18D"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5B9A2F37"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56EFB398" w14:textId="77777777" w:rsidTr="00BB3038">
        <w:trPr>
          <w:jc w:val="center"/>
        </w:trPr>
        <w:tc>
          <w:tcPr>
            <w:tcW w:w="5598" w:type="dxa"/>
          </w:tcPr>
          <w:p w14:paraId="3F29A0CD"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3B0A9EFB"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2181DA1A"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21C8519D"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1CEFAFD5" w14:textId="3DB862D9"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32392FE8" w14:textId="6C865B34"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00632530" w14:textId="77777777" w:rsidTr="002F2534">
        <w:trPr>
          <w:jc w:val="center"/>
        </w:trPr>
        <w:tc>
          <w:tcPr>
            <w:tcW w:w="5598" w:type="dxa"/>
            <w:shd w:val="clear" w:color="auto" w:fill="8EAADB" w:themeFill="accent1" w:themeFillTint="99"/>
          </w:tcPr>
          <w:p w14:paraId="32429FC2" w14:textId="77777777" w:rsidR="00F00B71" w:rsidRPr="002F2534" w:rsidRDefault="00F00B71" w:rsidP="00BB3038">
            <w:pPr>
              <w:pStyle w:val="Nagwek2"/>
              <w:rPr>
                <w:rFonts w:ascii="Arial" w:hAnsi="Arial" w:cs="Arial"/>
              </w:rPr>
            </w:pPr>
            <w:r w:rsidRPr="002F2534">
              <w:rPr>
                <w:rFonts w:ascii="Arial" w:hAnsi="Arial" w:cs="Arial"/>
              </w:rPr>
              <w:t>Obszar 12: Powiadomienie o sprostowaniu, usunięciu lub ograniczeniu przetwarzania danych (art. 19)</w:t>
            </w:r>
          </w:p>
          <w:p w14:paraId="44C99FAA" w14:textId="2DC03EFD"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3E142B"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05FF279C"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289F3FE6"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529C6793" w14:textId="77777777" w:rsidTr="00BB3038">
        <w:trPr>
          <w:jc w:val="center"/>
        </w:trPr>
        <w:tc>
          <w:tcPr>
            <w:tcW w:w="5598" w:type="dxa"/>
          </w:tcPr>
          <w:p w14:paraId="0230F49E"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2B250121"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45A91D84"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26C79ECD"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5323D77E" w14:textId="7CE02221"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210EDF62" w14:textId="7F01154E"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30268468" w14:textId="77777777" w:rsidTr="002F2534">
        <w:trPr>
          <w:jc w:val="center"/>
        </w:trPr>
        <w:tc>
          <w:tcPr>
            <w:tcW w:w="5598" w:type="dxa"/>
            <w:shd w:val="clear" w:color="auto" w:fill="8EAADB" w:themeFill="accent1" w:themeFillTint="99"/>
          </w:tcPr>
          <w:p w14:paraId="19971E8D" w14:textId="77777777" w:rsidR="00F00B71" w:rsidRPr="002F2534" w:rsidRDefault="00F00B71" w:rsidP="00BB3038">
            <w:pPr>
              <w:pStyle w:val="Nagwek2"/>
              <w:rPr>
                <w:rFonts w:ascii="Arial" w:hAnsi="Arial" w:cs="Arial"/>
              </w:rPr>
            </w:pPr>
            <w:r w:rsidRPr="002F2534">
              <w:rPr>
                <w:rFonts w:ascii="Arial" w:hAnsi="Arial" w:cs="Arial"/>
              </w:rPr>
              <w:t>Obszar 13: Zapewnienie przenoszenia danych (art. 20)</w:t>
            </w:r>
          </w:p>
          <w:p w14:paraId="553E5C5A" w14:textId="38BCA541"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684547"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5469BC64"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776D1E0B"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0CA14A87" w14:textId="77777777" w:rsidTr="00BB3038">
        <w:trPr>
          <w:jc w:val="center"/>
        </w:trPr>
        <w:tc>
          <w:tcPr>
            <w:tcW w:w="5598" w:type="dxa"/>
          </w:tcPr>
          <w:p w14:paraId="5560CC87"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7D932E7B"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126B23EA"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1AC0DD52"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73F75C11" w14:textId="40FF7944"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7393EABD" w14:textId="4BF271A1"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0BE7B969" w14:textId="77777777" w:rsidTr="002F2534">
        <w:trPr>
          <w:jc w:val="center"/>
        </w:trPr>
        <w:tc>
          <w:tcPr>
            <w:tcW w:w="5598" w:type="dxa"/>
            <w:shd w:val="clear" w:color="auto" w:fill="8EAADB" w:themeFill="accent1" w:themeFillTint="99"/>
          </w:tcPr>
          <w:p w14:paraId="37976EB9" w14:textId="77777777" w:rsidR="00F00B71" w:rsidRPr="002F2534" w:rsidRDefault="00F00B71" w:rsidP="00BB3038">
            <w:pPr>
              <w:pStyle w:val="Nagwek2"/>
              <w:rPr>
                <w:rFonts w:ascii="Arial" w:hAnsi="Arial" w:cs="Arial"/>
              </w:rPr>
            </w:pPr>
            <w:r w:rsidRPr="002F2534">
              <w:rPr>
                <w:rFonts w:ascii="Arial" w:hAnsi="Arial" w:cs="Arial"/>
              </w:rPr>
              <w:t>Obszar 14: Wypełnienie prawa sprzeciwu (art. 21)</w:t>
            </w:r>
          </w:p>
          <w:p w14:paraId="22B4C5E2" w14:textId="295A7D5D"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684547"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0C18225B"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14EAB9D4"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0EC2B230" w14:textId="77777777" w:rsidTr="00BB3038">
        <w:trPr>
          <w:trHeight w:val="1268"/>
          <w:jc w:val="center"/>
        </w:trPr>
        <w:tc>
          <w:tcPr>
            <w:tcW w:w="5598" w:type="dxa"/>
          </w:tcPr>
          <w:p w14:paraId="047DDF4E" w14:textId="77777777" w:rsidR="00831C97" w:rsidRPr="002F2534" w:rsidRDefault="00831C97" w:rsidP="00BB3038">
            <w:pPr>
              <w:autoSpaceDE w:val="0"/>
              <w:autoSpaceDN w:val="0"/>
              <w:adjustRightInd w:val="0"/>
              <w:spacing w:line="276" w:lineRule="auto"/>
              <w:jc w:val="both"/>
              <w:rPr>
                <w:rFonts w:ascii="Arial" w:hAnsi="Arial" w:cs="Arial"/>
                <w:szCs w:val="20"/>
              </w:rPr>
            </w:pPr>
          </w:p>
        </w:tc>
        <w:tc>
          <w:tcPr>
            <w:tcW w:w="1944" w:type="dxa"/>
            <w:vAlign w:val="center"/>
          </w:tcPr>
          <w:p w14:paraId="6BEC683C" w14:textId="30976B5C" w:rsidR="00831C97" w:rsidRPr="002F2534" w:rsidRDefault="00831C97" w:rsidP="00BB3038">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6767A8C6" w14:textId="2AC47973" w:rsidR="00831C97" w:rsidRPr="002F2534" w:rsidRDefault="00831C97" w:rsidP="00BB3038">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1CAD2CDD" w14:textId="77777777" w:rsidTr="002F2534">
        <w:trPr>
          <w:jc w:val="center"/>
        </w:trPr>
        <w:tc>
          <w:tcPr>
            <w:tcW w:w="5598" w:type="dxa"/>
            <w:shd w:val="clear" w:color="auto" w:fill="8EAADB" w:themeFill="accent1" w:themeFillTint="99"/>
          </w:tcPr>
          <w:p w14:paraId="7968E107" w14:textId="41916ADE" w:rsidR="00F00B71" w:rsidRPr="002F2534" w:rsidRDefault="00F00B71" w:rsidP="00BB3038">
            <w:pPr>
              <w:pStyle w:val="Nagwek2"/>
              <w:rPr>
                <w:rFonts w:ascii="Arial" w:hAnsi="Arial" w:cs="Arial"/>
              </w:rPr>
            </w:pPr>
            <w:r w:rsidRPr="002F2534">
              <w:rPr>
                <w:rFonts w:ascii="Arial" w:hAnsi="Arial" w:cs="Arial"/>
              </w:rPr>
              <w:lastRenderedPageBreak/>
              <w:t>Obszar 15: Podejście do zautomatyzowanego podejmowania decyzji w indywidualnych przypadkach, w</w:t>
            </w:r>
            <w:r w:rsidR="00782B0C" w:rsidRPr="002F2534">
              <w:rPr>
                <w:rFonts w:ascii="Arial" w:hAnsi="Arial" w:cs="Arial"/>
              </w:rPr>
              <w:t> </w:t>
            </w:r>
            <w:r w:rsidRPr="002F2534">
              <w:rPr>
                <w:rFonts w:ascii="Arial" w:hAnsi="Arial" w:cs="Arial"/>
              </w:rPr>
              <w:t>tym profilowania (art. 22)</w:t>
            </w:r>
          </w:p>
          <w:p w14:paraId="5E3A9162" w14:textId="0EFD9272"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684547"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07E8546A"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76FB2AFD"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3923F54A" w14:textId="77777777" w:rsidTr="00BB3038">
        <w:trPr>
          <w:jc w:val="center"/>
        </w:trPr>
        <w:tc>
          <w:tcPr>
            <w:tcW w:w="5598" w:type="dxa"/>
          </w:tcPr>
          <w:p w14:paraId="42E1E88E"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6FA3550B"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68026F72"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772E4C15"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4629B757" w14:textId="2E82FB52"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496B6C3B" w14:textId="281824C5"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r w:rsidR="002F2534" w:rsidRPr="002F2534" w14:paraId="5C1A3354" w14:textId="77777777" w:rsidTr="002F2534">
        <w:trPr>
          <w:jc w:val="center"/>
        </w:trPr>
        <w:tc>
          <w:tcPr>
            <w:tcW w:w="5598" w:type="dxa"/>
            <w:shd w:val="clear" w:color="auto" w:fill="8EAADB" w:themeFill="accent1" w:themeFillTint="99"/>
          </w:tcPr>
          <w:p w14:paraId="53F686A4" w14:textId="77777777" w:rsidR="00F00B71" w:rsidRPr="002F2534" w:rsidRDefault="00F00B71" w:rsidP="00BB3038">
            <w:pPr>
              <w:pStyle w:val="Nagwek2"/>
              <w:rPr>
                <w:rFonts w:ascii="Arial" w:hAnsi="Arial" w:cs="Arial"/>
              </w:rPr>
            </w:pPr>
            <w:r w:rsidRPr="002F2534">
              <w:rPr>
                <w:rFonts w:ascii="Arial" w:hAnsi="Arial" w:cs="Arial"/>
              </w:rPr>
              <w:t>Obszar 16: Wykorzystanie unikalnych identyfikatorów (art. 4 i motyw 30)</w:t>
            </w:r>
          </w:p>
          <w:p w14:paraId="3385FA44" w14:textId="7884060D" w:rsidR="005135B2" w:rsidRPr="002F2534" w:rsidRDefault="005135B2" w:rsidP="00BB3038">
            <w:pPr>
              <w:autoSpaceDE w:val="0"/>
              <w:autoSpaceDN w:val="0"/>
              <w:adjustRightInd w:val="0"/>
              <w:spacing w:line="276" w:lineRule="auto"/>
              <w:ind w:left="598"/>
              <w:rPr>
                <w:rFonts w:ascii="Arial" w:hAnsi="Arial" w:cs="Arial"/>
                <w:b/>
                <w:bCs/>
                <w:szCs w:val="20"/>
              </w:rPr>
            </w:pPr>
            <w:r w:rsidRPr="002F2534">
              <w:rPr>
                <w:rFonts w:ascii="Arial" w:hAnsi="Arial" w:cs="Arial"/>
                <w:szCs w:val="20"/>
              </w:rPr>
              <w:t>Czy działania będą zgodne z ww. wymogami? Jeśli tak – w</w:t>
            </w:r>
            <w:r w:rsidR="00684547" w:rsidRPr="002F2534">
              <w:rPr>
                <w:rFonts w:ascii="Arial" w:hAnsi="Arial" w:cs="Arial"/>
                <w:szCs w:val="20"/>
              </w:rPr>
              <w:t> </w:t>
            </w:r>
            <w:r w:rsidRPr="002F2534">
              <w:rPr>
                <w:rFonts w:ascii="Arial" w:hAnsi="Arial" w:cs="Arial"/>
                <w:szCs w:val="20"/>
              </w:rPr>
              <w:t>jaki sposób? Jeśli nie – dlaczego?</w:t>
            </w:r>
          </w:p>
        </w:tc>
        <w:tc>
          <w:tcPr>
            <w:tcW w:w="1944" w:type="dxa"/>
            <w:shd w:val="clear" w:color="auto" w:fill="8EAADB" w:themeFill="accent1" w:themeFillTint="99"/>
            <w:vAlign w:val="center"/>
          </w:tcPr>
          <w:p w14:paraId="35DEC923"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Ocena zgodności</w:t>
            </w:r>
          </w:p>
        </w:tc>
        <w:tc>
          <w:tcPr>
            <w:tcW w:w="1525" w:type="dxa"/>
            <w:shd w:val="clear" w:color="auto" w:fill="8EAADB" w:themeFill="accent1" w:themeFillTint="99"/>
            <w:vAlign w:val="center"/>
          </w:tcPr>
          <w:p w14:paraId="3ED713AA" w14:textId="77777777" w:rsidR="00F00B71" w:rsidRPr="002F2534" w:rsidRDefault="00F00B71" w:rsidP="00A84F75">
            <w:pPr>
              <w:autoSpaceDE w:val="0"/>
              <w:autoSpaceDN w:val="0"/>
              <w:adjustRightInd w:val="0"/>
              <w:spacing w:line="276" w:lineRule="auto"/>
              <w:jc w:val="both"/>
              <w:rPr>
                <w:rFonts w:ascii="Arial" w:hAnsi="Arial" w:cs="Arial"/>
                <w:b/>
                <w:bCs/>
                <w:szCs w:val="20"/>
              </w:rPr>
            </w:pPr>
            <w:r w:rsidRPr="002F2534">
              <w:rPr>
                <w:rFonts w:ascii="Arial" w:hAnsi="Arial" w:cs="Arial"/>
                <w:b/>
                <w:bCs/>
                <w:szCs w:val="20"/>
              </w:rPr>
              <w:t>Nr ref ryzyka</w:t>
            </w:r>
          </w:p>
        </w:tc>
      </w:tr>
      <w:tr w:rsidR="002F2534" w:rsidRPr="002F2534" w14:paraId="22E5AC19" w14:textId="77777777" w:rsidTr="00BB3038">
        <w:trPr>
          <w:jc w:val="center"/>
        </w:trPr>
        <w:tc>
          <w:tcPr>
            <w:tcW w:w="5598" w:type="dxa"/>
          </w:tcPr>
          <w:p w14:paraId="41C126D0"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29FADB0C"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17B21AE7" w14:textId="77777777" w:rsidR="00831C97" w:rsidRPr="002F2534" w:rsidRDefault="00831C97" w:rsidP="00831C97">
            <w:pPr>
              <w:autoSpaceDE w:val="0"/>
              <w:autoSpaceDN w:val="0"/>
              <w:adjustRightInd w:val="0"/>
              <w:spacing w:line="276" w:lineRule="auto"/>
              <w:jc w:val="both"/>
              <w:rPr>
                <w:rFonts w:ascii="Arial" w:hAnsi="Arial" w:cs="Arial"/>
                <w:szCs w:val="20"/>
              </w:rPr>
            </w:pPr>
          </w:p>
          <w:p w14:paraId="58A884EB" w14:textId="77777777" w:rsidR="00831C97" w:rsidRPr="002F2534" w:rsidRDefault="00831C97" w:rsidP="00831C97">
            <w:pPr>
              <w:autoSpaceDE w:val="0"/>
              <w:autoSpaceDN w:val="0"/>
              <w:adjustRightInd w:val="0"/>
              <w:spacing w:line="276" w:lineRule="auto"/>
              <w:jc w:val="both"/>
              <w:rPr>
                <w:rFonts w:ascii="Arial" w:hAnsi="Arial" w:cs="Arial"/>
                <w:szCs w:val="20"/>
              </w:rPr>
            </w:pPr>
          </w:p>
        </w:tc>
        <w:tc>
          <w:tcPr>
            <w:tcW w:w="1944" w:type="dxa"/>
            <w:vAlign w:val="center"/>
          </w:tcPr>
          <w:p w14:paraId="540019E4" w14:textId="7F88C94A"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Zgodny/Niezgodny</w:t>
            </w:r>
          </w:p>
        </w:tc>
        <w:tc>
          <w:tcPr>
            <w:tcW w:w="1525" w:type="dxa"/>
            <w:vAlign w:val="center"/>
          </w:tcPr>
          <w:p w14:paraId="22EE1699" w14:textId="1D91F7E5" w:rsidR="00831C97" w:rsidRPr="002F2534" w:rsidRDefault="00831C97" w:rsidP="00831C97">
            <w:pPr>
              <w:autoSpaceDE w:val="0"/>
              <w:autoSpaceDN w:val="0"/>
              <w:adjustRightInd w:val="0"/>
              <w:spacing w:line="276" w:lineRule="auto"/>
              <w:jc w:val="both"/>
              <w:rPr>
                <w:rFonts w:ascii="Arial" w:hAnsi="Arial" w:cs="Arial"/>
                <w:szCs w:val="20"/>
              </w:rPr>
            </w:pPr>
            <w:r w:rsidRPr="002F2534">
              <w:rPr>
                <w:rFonts w:ascii="Arial" w:hAnsi="Arial" w:cs="Arial"/>
                <w:szCs w:val="20"/>
              </w:rPr>
              <w:t>……</w:t>
            </w:r>
          </w:p>
        </w:tc>
      </w:tr>
    </w:tbl>
    <w:p w14:paraId="1A31CA54" w14:textId="1D88993C" w:rsidR="00C73D03" w:rsidRPr="002F2534" w:rsidRDefault="00C73D03" w:rsidP="00C64F56">
      <w:pPr>
        <w:spacing w:after="160" w:line="259" w:lineRule="auto"/>
        <w:rPr>
          <w:rFonts w:ascii="Arial" w:hAnsi="Arial" w:cs="Arial"/>
        </w:rPr>
        <w:sectPr w:rsidR="00C73D03" w:rsidRPr="002F2534" w:rsidSect="00783676">
          <w:headerReference w:type="default" r:id="rId11"/>
          <w:footerReference w:type="default" r:id="rId12"/>
          <w:pgSz w:w="11906" w:h="16838"/>
          <w:pgMar w:top="1843" w:right="1417" w:bottom="1417" w:left="1417" w:header="708" w:footer="708" w:gutter="0"/>
          <w:cols w:space="708"/>
          <w:docGrid w:linePitch="360"/>
        </w:sectPr>
      </w:pPr>
    </w:p>
    <w:p w14:paraId="705AE0E2" w14:textId="77777777" w:rsidR="00C64F56" w:rsidRPr="002F2534" w:rsidRDefault="009A32EF" w:rsidP="009A32EF">
      <w:pPr>
        <w:pStyle w:val="Nagwek1"/>
        <w:rPr>
          <w:rFonts w:ascii="Arial" w:hAnsi="Arial" w:cs="Arial"/>
          <w:i/>
        </w:rPr>
      </w:pPr>
      <w:r w:rsidRPr="002F2534">
        <w:rPr>
          <w:rFonts w:ascii="Arial" w:hAnsi="Arial" w:cs="Arial"/>
          <w:bCs/>
        </w:rPr>
        <w:lastRenderedPageBreak/>
        <w:t>Analiza ryzyka względem ochrony danych osobowych</w:t>
      </w:r>
    </w:p>
    <w:p w14:paraId="3792DFFD" w14:textId="4C05AA29" w:rsidR="009A32EF" w:rsidRPr="002F2534" w:rsidRDefault="00C64F56" w:rsidP="00C64F56">
      <w:pPr>
        <w:ind w:left="426"/>
        <w:jc w:val="both"/>
        <w:rPr>
          <w:rFonts w:ascii="Arial" w:hAnsi="Arial" w:cs="Arial"/>
          <w:i/>
        </w:rPr>
      </w:pPr>
      <w:r w:rsidRPr="002F2534">
        <w:rPr>
          <w:rFonts w:ascii="Arial" w:hAnsi="Arial" w:cs="Arial"/>
          <w:i/>
        </w:rPr>
        <w:t xml:space="preserve">Opisz zwięźle, jakie ryzyka i zagrożenia występują w poszczególnych w poszczególnych obszarach </w:t>
      </w:r>
      <w:r w:rsidR="009A5473" w:rsidRPr="002F2534">
        <w:rPr>
          <w:rFonts w:ascii="Arial" w:hAnsi="Arial" w:cs="Arial"/>
          <w:i/>
        </w:rPr>
        <w:t xml:space="preserve">dla </w:t>
      </w:r>
      <w:r w:rsidRPr="002F2534">
        <w:rPr>
          <w:rFonts w:ascii="Arial" w:hAnsi="Arial" w:cs="Arial"/>
          <w:i/>
        </w:rPr>
        <w:t>now</w:t>
      </w:r>
      <w:r w:rsidR="009A5473" w:rsidRPr="002F2534">
        <w:rPr>
          <w:rFonts w:ascii="Arial" w:hAnsi="Arial" w:cs="Arial"/>
          <w:i/>
        </w:rPr>
        <w:t>ego</w:t>
      </w:r>
      <w:r w:rsidRPr="002F2534">
        <w:rPr>
          <w:rFonts w:ascii="Arial" w:hAnsi="Arial" w:cs="Arial"/>
          <w:i/>
        </w:rPr>
        <w:t xml:space="preserve"> proces</w:t>
      </w:r>
      <w:r w:rsidR="009A5473" w:rsidRPr="002F2534">
        <w:rPr>
          <w:rFonts w:ascii="Arial" w:hAnsi="Arial" w:cs="Arial"/>
          <w:i/>
        </w:rPr>
        <w:t>u</w:t>
      </w:r>
      <w:r w:rsidRPr="002F2534">
        <w:rPr>
          <w:rFonts w:ascii="Arial" w:hAnsi="Arial" w:cs="Arial"/>
          <w:i/>
        </w:rPr>
        <w:t xml:space="preserve"> (zmian</w:t>
      </w:r>
      <w:r w:rsidR="009A5473" w:rsidRPr="002F2534">
        <w:rPr>
          <w:rFonts w:ascii="Arial" w:hAnsi="Arial" w:cs="Arial"/>
          <w:i/>
        </w:rPr>
        <w:t>y</w:t>
      </w:r>
      <w:r w:rsidRPr="002F2534">
        <w:rPr>
          <w:rFonts w:ascii="Arial" w:hAnsi="Arial" w:cs="Arial"/>
          <w:i/>
        </w:rPr>
        <w:t xml:space="preserve"> procesu)</w:t>
      </w:r>
      <w:r w:rsidR="009A5473" w:rsidRPr="002F2534">
        <w:rPr>
          <w:rFonts w:ascii="Arial" w:hAnsi="Arial" w:cs="Arial"/>
          <w:i/>
        </w:rPr>
        <w:t xml:space="preserve"> – jeśli rzeczywiście one występują. Opisz, co może się wydarzyć, jakie mogą być tego skutki. Wskaż, jakie środki kontrolne (bezpieczeństwa) są obecnie zaplanowane do zastosowania lub są już stosowane</w:t>
      </w:r>
      <w:r w:rsidR="00ED6586" w:rsidRPr="002F2534">
        <w:rPr>
          <w:rFonts w:ascii="Arial" w:hAnsi="Arial" w:cs="Arial"/>
          <w:i/>
        </w:rPr>
        <w:t>. Oceń, jakie jest ryzyko. Jeśli jest ono wyższe niż brak/znikome, wskaż środki kontrolne (bezpieczeństwa), które zostaną wdrożone, aby dodatkowo obniżyć poziom ryzyka. Ryzyko wyższe niż niskie jest nieakceptowalne.</w:t>
      </w:r>
    </w:p>
    <w:p w14:paraId="105DD112" w14:textId="3982E1F2" w:rsidR="00EC65AC" w:rsidRPr="002F2534" w:rsidRDefault="00EC65AC" w:rsidP="00C64F56">
      <w:pPr>
        <w:ind w:left="426"/>
        <w:jc w:val="both"/>
        <w:rPr>
          <w:rFonts w:ascii="Arial" w:hAnsi="Arial" w:cs="Arial"/>
          <w:i/>
        </w:rPr>
      </w:pPr>
      <w:r w:rsidRPr="002F2534">
        <w:rPr>
          <w:rFonts w:ascii="Arial" w:hAnsi="Arial" w:cs="Arial"/>
          <w:i/>
        </w:rPr>
        <w:t xml:space="preserve">Dla każdego obszaru tabela zawiera trzy pozycje na wskazanie ryzyka, ale jest to jedynie liczba przykładowa. </w:t>
      </w:r>
      <w:proofErr w:type="spellStart"/>
      <w:r w:rsidRPr="002F2534">
        <w:rPr>
          <w:rFonts w:ascii="Arial" w:hAnsi="Arial" w:cs="Arial"/>
          <w:i/>
        </w:rPr>
        <w:t>Ryzyk</w:t>
      </w:r>
      <w:proofErr w:type="spellEnd"/>
      <w:r w:rsidRPr="002F2534">
        <w:rPr>
          <w:rFonts w:ascii="Arial" w:hAnsi="Arial" w:cs="Arial"/>
          <w:i/>
        </w:rPr>
        <w:t xml:space="preserve"> może być więcej lub mniej – wówczas trzeba odpowiednio dostosować tabelę.</w:t>
      </w:r>
    </w:p>
    <w:p w14:paraId="6D22C4A6" w14:textId="15F4A4C5" w:rsidR="00356036" w:rsidRPr="002F2534" w:rsidRDefault="00356036" w:rsidP="00C64F56">
      <w:pPr>
        <w:ind w:left="426"/>
        <w:jc w:val="both"/>
        <w:rPr>
          <w:rFonts w:ascii="Arial" w:hAnsi="Arial" w:cs="Arial"/>
        </w:rPr>
      </w:pPr>
      <w:r w:rsidRPr="002F2534">
        <w:rPr>
          <w:rFonts w:ascii="Arial" w:hAnsi="Arial" w:cs="Arial"/>
          <w:i/>
        </w:rPr>
        <w:t>Jako załącznik do formularza znajdziesz listę przykładowych zagrożeń dla ochrony danych osobowych.</w:t>
      </w:r>
    </w:p>
    <w:p w14:paraId="09F48575" w14:textId="04B07E5F" w:rsidR="00947493" w:rsidRPr="002F2534" w:rsidRDefault="00947493" w:rsidP="00FD0CBF">
      <w:pPr>
        <w:ind w:left="426"/>
        <w:rPr>
          <w:rFonts w:ascii="Arial" w:hAnsi="Arial" w:cs="Arial"/>
          <w:i/>
        </w:rPr>
      </w:pPr>
    </w:p>
    <w:tbl>
      <w:tblPr>
        <w:tblW w:w="14743" w:type="dxa"/>
        <w:tblInd w:w="-289" w:type="dxa"/>
        <w:tblLayout w:type="fixed"/>
        <w:tblCellMar>
          <w:left w:w="70" w:type="dxa"/>
          <w:right w:w="70" w:type="dxa"/>
        </w:tblCellMar>
        <w:tblLook w:val="04A0" w:firstRow="1" w:lastRow="0" w:firstColumn="1" w:lastColumn="0" w:noHBand="0" w:noVBand="1"/>
      </w:tblPr>
      <w:tblGrid>
        <w:gridCol w:w="568"/>
        <w:gridCol w:w="1843"/>
        <w:gridCol w:w="1984"/>
        <w:gridCol w:w="2552"/>
        <w:gridCol w:w="2409"/>
        <w:gridCol w:w="1985"/>
        <w:gridCol w:w="1984"/>
        <w:gridCol w:w="1418"/>
      </w:tblGrid>
      <w:tr w:rsidR="002F2534" w:rsidRPr="002F2534" w14:paraId="7D9F666C" w14:textId="77777777" w:rsidTr="002F2534">
        <w:trPr>
          <w:trHeight w:val="345"/>
        </w:trPr>
        <w:tc>
          <w:tcPr>
            <w:tcW w:w="14743" w:type="dxa"/>
            <w:gridSpan w:val="8"/>
            <w:tcBorders>
              <w:top w:val="single" w:sz="4" w:space="0" w:color="auto"/>
              <w:left w:val="single" w:sz="4" w:space="0" w:color="auto"/>
              <w:bottom w:val="single" w:sz="4" w:space="0" w:color="auto"/>
              <w:right w:val="single" w:sz="4" w:space="0" w:color="auto"/>
            </w:tcBorders>
            <w:shd w:val="clear" w:color="auto" w:fill="FF0000"/>
            <w:hideMark/>
          </w:tcPr>
          <w:p w14:paraId="4A74CB13" w14:textId="77777777" w:rsidR="009A32EF" w:rsidRPr="002F2534" w:rsidRDefault="009A32EF" w:rsidP="009A32EF">
            <w:pPr>
              <w:jc w:val="center"/>
              <w:rPr>
                <w:rFonts w:ascii="Arial" w:eastAsia="Times New Roman" w:hAnsi="Arial" w:cs="Arial"/>
                <w:szCs w:val="20"/>
                <w:lang w:eastAsia="pl-PL"/>
              </w:rPr>
            </w:pPr>
            <w:r w:rsidRPr="002F2534">
              <w:rPr>
                <w:rFonts w:ascii="Arial" w:eastAsiaTheme="majorEastAsia" w:hAnsi="Arial" w:cs="Arial"/>
                <w:b/>
                <w:szCs w:val="20"/>
              </w:rPr>
              <w:br w:type="page"/>
            </w:r>
            <w:r w:rsidRPr="002F2534">
              <w:rPr>
                <w:rFonts w:ascii="Arial" w:eastAsia="Times New Roman" w:hAnsi="Arial" w:cs="Arial"/>
                <w:b/>
                <w:bCs/>
                <w:sz w:val="24"/>
                <w:szCs w:val="24"/>
                <w:lang w:eastAsia="pl-PL"/>
              </w:rPr>
              <w:t xml:space="preserve"> ANALIZA RYZYKA W OBSZARZE PROCESÓW PODDAWANYCH OSOD</w:t>
            </w:r>
          </w:p>
        </w:tc>
      </w:tr>
      <w:tr w:rsidR="002F2534" w:rsidRPr="002F2534" w14:paraId="10D93B64" w14:textId="77777777" w:rsidTr="00BB3038">
        <w:trPr>
          <w:trHeight w:val="1245"/>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294B39" w14:textId="77777777" w:rsidR="009A32EF" w:rsidRPr="002F2534" w:rsidRDefault="009A32EF" w:rsidP="009A32EF">
            <w:pPr>
              <w:jc w:val="center"/>
              <w:rPr>
                <w:rFonts w:ascii="Arial" w:eastAsia="Times New Roman" w:hAnsi="Arial" w:cs="Arial"/>
                <w:b/>
                <w:bCs/>
                <w:sz w:val="22"/>
                <w:lang w:eastAsia="pl-PL"/>
              </w:rPr>
            </w:pPr>
            <w:r w:rsidRPr="002F2534">
              <w:rPr>
                <w:rFonts w:ascii="Arial" w:eastAsia="Times New Roman" w:hAnsi="Arial" w:cs="Arial"/>
                <w:b/>
                <w:bCs/>
                <w:sz w:val="22"/>
                <w:lang w:eastAsia="pl-PL"/>
              </w:rPr>
              <w:t>Nr. Ref.</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3637ABA4"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Źródło ryzyka</w:t>
            </w:r>
          </w:p>
          <w:p w14:paraId="10C07591"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(Z powodu …)</w:t>
            </w:r>
          </w:p>
          <w:p w14:paraId="426AFDFD" w14:textId="77777777" w:rsidR="009A32EF" w:rsidRPr="002F2534" w:rsidRDefault="009A32EF" w:rsidP="009A32EF">
            <w:pPr>
              <w:jc w:val="center"/>
              <w:rPr>
                <w:rFonts w:ascii="Arial" w:eastAsia="Times New Roman" w:hAnsi="Arial" w:cs="Arial"/>
                <w:b/>
                <w:bCs/>
                <w:sz w:val="22"/>
                <w:lang w:eastAsia="pl-PL"/>
              </w:rPr>
            </w:pPr>
          </w:p>
        </w:tc>
        <w:tc>
          <w:tcPr>
            <w:tcW w:w="1984" w:type="dxa"/>
            <w:tcBorders>
              <w:top w:val="nil"/>
              <w:left w:val="nil"/>
              <w:bottom w:val="single" w:sz="4" w:space="0" w:color="auto"/>
              <w:right w:val="single" w:sz="4" w:space="0" w:color="auto"/>
            </w:tcBorders>
            <w:shd w:val="clear" w:color="auto" w:fill="FFFFFF" w:themeFill="background1"/>
            <w:vAlign w:val="center"/>
            <w:hideMark/>
          </w:tcPr>
          <w:p w14:paraId="1D9EA33C"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Opis ryzyka</w:t>
            </w:r>
          </w:p>
          <w:p w14:paraId="69E903D8"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(istnieje</w:t>
            </w:r>
          </w:p>
          <w:p w14:paraId="2B456783"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ryzyko, że …)</w:t>
            </w:r>
          </w:p>
          <w:p w14:paraId="20A0D19A" w14:textId="77777777" w:rsidR="009A32EF" w:rsidRPr="002F2534" w:rsidRDefault="009A32EF" w:rsidP="009A32EF">
            <w:pPr>
              <w:jc w:val="center"/>
              <w:rPr>
                <w:rFonts w:ascii="Arial" w:eastAsia="Times New Roman" w:hAnsi="Arial" w:cs="Arial"/>
                <w:b/>
                <w:bCs/>
                <w:sz w:val="22"/>
                <w:lang w:eastAsia="pl-PL"/>
              </w:rPr>
            </w:pPr>
          </w:p>
        </w:tc>
        <w:tc>
          <w:tcPr>
            <w:tcW w:w="2552" w:type="dxa"/>
            <w:tcBorders>
              <w:top w:val="nil"/>
              <w:left w:val="nil"/>
              <w:bottom w:val="single" w:sz="4" w:space="0" w:color="auto"/>
              <w:right w:val="single" w:sz="4" w:space="0" w:color="auto"/>
            </w:tcBorders>
            <w:shd w:val="clear" w:color="auto" w:fill="FFFFFF" w:themeFill="background1"/>
            <w:vAlign w:val="center"/>
            <w:hideMark/>
          </w:tcPr>
          <w:p w14:paraId="5495BF96"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Skutki ryzyka</w:t>
            </w:r>
          </w:p>
          <w:p w14:paraId="0FE3B1A4"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(wskutek</w:t>
            </w:r>
          </w:p>
          <w:p w14:paraId="2D229362"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czego …)</w:t>
            </w:r>
          </w:p>
          <w:p w14:paraId="227CCFED" w14:textId="77777777" w:rsidR="009A32EF" w:rsidRPr="002F2534" w:rsidRDefault="009A32EF" w:rsidP="009A32EF">
            <w:pPr>
              <w:jc w:val="center"/>
              <w:rPr>
                <w:rFonts w:ascii="Arial" w:eastAsia="Times New Roman" w:hAnsi="Arial" w:cs="Arial"/>
                <w:b/>
                <w:bCs/>
                <w:sz w:val="22"/>
                <w:lang w:eastAsia="pl-PL"/>
              </w:rPr>
            </w:pPr>
          </w:p>
        </w:tc>
        <w:tc>
          <w:tcPr>
            <w:tcW w:w="2409" w:type="dxa"/>
            <w:tcBorders>
              <w:top w:val="nil"/>
              <w:left w:val="nil"/>
              <w:bottom w:val="single" w:sz="4" w:space="0" w:color="auto"/>
              <w:right w:val="single" w:sz="4" w:space="0" w:color="auto"/>
            </w:tcBorders>
            <w:shd w:val="clear" w:color="auto" w:fill="FFFFFF" w:themeFill="background1"/>
            <w:vAlign w:val="center"/>
            <w:hideMark/>
          </w:tcPr>
          <w:p w14:paraId="294168DA"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Obecne środki</w:t>
            </w:r>
          </w:p>
          <w:p w14:paraId="4D603E0C"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kontrolne</w:t>
            </w:r>
          </w:p>
          <w:p w14:paraId="00393DD0" w14:textId="77777777" w:rsidR="009A32EF" w:rsidRPr="002F2534" w:rsidRDefault="009A32EF" w:rsidP="009A32EF">
            <w:pPr>
              <w:jc w:val="center"/>
              <w:rPr>
                <w:rFonts w:ascii="Arial" w:eastAsia="Times New Roman" w:hAnsi="Arial" w:cs="Arial"/>
                <w:b/>
                <w:bCs/>
                <w:sz w:val="22"/>
                <w:lang w:eastAsia="pl-PL"/>
              </w:rPr>
            </w:pPr>
          </w:p>
        </w:tc>
        <w:tc>
          <w:tcPr>
            <w:tcW w:w="1985" w:type="dxa"/>
            <w:tcBorders>
              <w:top w:val="nil"/>
              <w:left w:val="nil"/>
              <w:bottom w:val="single" w:sz="4" w:space="0" w:color="auto"/>
              <w:right w:val="single" w:sz="4" w:space="0" w:color="auto"/>
            </w:tcBorders>
            <w:shd w:val="clear" w:color="auto" w:fill="FFFFFF" w:themeFill="background1"/>
            <w:vAlign w:val="center"/>
            <w:hideMark/>
          </w:tcPr>
          <w:p w14:paraId="2F04F3CF"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Obecny poziom</w:t>
            </w:r>
          </w:p>
          <w:p w14:paraId="6C0A1C39"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ryzyka</w:t>
            </w:r>
          </w:p>
          <w:p w14:paraId="5AE99EA2" w14:textId="77777777" w:rsidR="009A32EF" w:rsidRPr="002F2534" w:rsidRDefault="009A32EF" w:rsidP="009A32EF">
            <w:pPr>
              <w:jc w:val="center"/>
              <w:rPr>
                <w:rFonts w:ascii="Arial" w:eastAsia="Times New Roman" w:hAnsi="Arial" w:cs="Arial"/>
                <w:b/>
                <w:bCs/>
                <w:sz w:val="22"/>
                <w:lang w:eastAsia="pl-PL"/>
              </w:rPr>
            </w:pPr>
          </w:p>
        </w:tc>
        <w:tc>
          <w:tcPr>
            <w:tcW w:w="1984" w:type="dxa"/>
            <w:tcBorders>
              <w:top w:val="nil"/>
              <w:left w:val="nil"/>
              <w:bottom w:val="single" w:sz="4" w:space="0" w:color="auto"/>
              <w:right w:val="single" w:sz="4" w:space="0" w:color="auto"/>
            </w:tcBorders>
            <w:shd w:val="clear" w:color="auto" w:fill="FFFFFF" w:themeFill="background1"/>
            <w:vAlign w:val="center"/>
            <w:hideMark/>
          </w:tcPr>
          <w:p w14:paraId="4F77844B"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Zalecane</w:t>
            </w:r>
          </w:p>
          <w:p w14:paraId="371B0A1D"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środki</w:t>
            </w:r>
          </w:p>
          <w:p w14:paraId="235FBE59"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kontrolne</w:t>
            </w:r>
          </w:p>
          <w:p w14:paraId="2B161E92" w14:textId="77777777" w:rsidR="009A32EF" w:rsidRPr="002F2534" w:rsidRDefault="009A32EF" w:rsidP="009A32EF">
            <w:pPr>
              <w:jc w:val="center"/>
              <w:rPr>
                <w:rFonts w:ascii="Arial" w:eastAsia="Times New Roman" w:hAnsi="Arial" w:cs="Arial"/>
                <w:b/>
                <w:bCs/>
                <w:sz w:val="22"/>
                <w:lang w:eastAsia="pl-PL"/>
              </w:rPr>
            </w:pP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0A9F9066"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Ryzyko</w:t>
            </w:r>
          </w:p>
          <w:p w14:paraId="267345DD" w14:textId="77777777" w:rsidR="009A32EF" w:rsidRPr="002F2534" w:rsidRDefault="009A32EF" w:rsidP="009A32EF">
            <w:pPr>
              <w:autoSpaceDE w:val="0"/>
              <w:autoSpaceDN w:val="0"/>
              <w:adjustRightInd w:val="0"/>
              <w:spacing w:line="276" w:lineRule="auto"/>
              <w:rPr>
                <w:rFonts w:ascii="Arial" w:hAnsi="Arial" w:cs="Arial"/>
                <w:b/>
                <w:bCs/>
                <w:sz w:val="22"/>
              </w:rPr>
            </w:pPr>
            <w:r w:rsidRPr="002F2534">
              <w:rPr>
                <w:rFonts w:ascii="Arial" w:hAnsi="Arial" w:cs="Arial"/>
                <w:b/>
                <w:bCs/>
                <w:sz w:val="22"/>
              </w:rPr>
              <w:t>rezydualne</w:t>
            </w:r>
          </w:p>
          <w:p w14:paraId="2F4BFA97" w14:textId="77777777" w:rsidR="009A32EF" w:rsidRPr="002F2534" w:rsidRDefault="009A32EF" w:rsidP="009A32EF">
            <w:pPr>
              <w:jc w:val="center"/>
              <w:rPr>
                <w:rFonts w:ascii="Arial" w:eastAsia="Times New Roman" w:hAnsi="Arial" w:cs="Arial"/>
                <w:b/>
                <w:bCs/>
                <w:sz w:val="22"/>
                <w:lang w:eastAsia="pl-PL"/>
              </w:rPr>
            </w:pPr>
          </w:p>
        </w:tc>
      </w:tr>
      <w:tr w:rsidR="002F2534" w:rsidRPr="002F2534" w14:paraId="03306C64" w14:textId="77777777" w:rsidTr="002F2534">
        <w:trPr>
          <w:trHeight w:val="787"/>
        </w:trPr>
        <w:tc>
          <w:tcPr>
            <w:tcW w:w="14743" w:type="dxa"/>
            <w:gridSpan w:val="8"/>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tcPr>
          <w:p w14:paraId="78C81835" w14:textId="77777777" w:rsidR="009A32EF" w:rsidRPr="002F2534" w:rsidRDefault="009A32EF" w:rsidP="00C252A0">
            <w:pPr>
              <w:pStyle w:val="Nagwek2"/>
              <w:rPr>
                <w:rFonts w:ascii="Arial" w:hAnsi="Arial" w:cs="Arial"/>
                <w:szCs w:val="20"/>
              </w:rPr>
            </w:pPr>
            <w:r w:rsidRPr="002F2534">
              <w:rPr>
                <w:rFonts w:ascii="Arial" w:hAnsi="Arial" w:cs="Arial"/>
                <w:szCs w:val="20"/>
              </w:rPr>
              <w:t>Obszar 1: Rzetelność i legalność przetwarzania (art. 5 ust. 1lit. a, art. 6 i 9)</w:t>
            </w:r>
          </w:p>
          <w:p w14:paraId="2F55A1E4" w14:textId="77777777" w:rsidR="009A32EF" w:rsidRPr="002F2534" w:rsidRDefault="009A32EF" w:rsidP="009A32EF">
            <w:pPr>
              <w:autoSpaceDE w:val="0"/>
              <w:autoSpaceDN w:val="0"/>
              <w:adjustRightInd w:val="0"/>
              <w:spacing w:line="276" w:lineRule="auto"/>
              <w:rPr>
                <w:rFonts w:ascii="Arial" w:hAnsi="Arial" w:cs="Arial"/>
                <w:szCs w:val="20"/>
              </w:rPr>
            </w:pPr>
            <w:r w:rsidRPr="002F2534">
              <w:rPr>
                <w:rFonts w:ascii="Arial" w:hAnsi="Arial" w:cs="Arial"/>
                <w:szCs w:val="20"/>
              </w:rPr>
              <w:t>Ryzyko związane z podstawą przetwarzania</w:t>
            </w:r>
          </w:p>
        </w:tc>
      </w:tr>
      <w:tr w:rsidR="002F2534" w:rsidRPr="002F2534" w14:paraId="44BC15DA" w14:textId="77777777" w:rsidTr="00BB3038">
        <w:trPr>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BAF385" w14:textId="29093FAA" w:rsidR="009A32EF" w:rsidRPr="002F2534" w:rsidRDefault="009A32EF" w:rsidP="009A32EF">
            <w:pPr>
              <w:jc w:val="center"/>
              <w:rPr>
                <w:rFonts w:ascii="Arial" w:eastAsia="Times New Roman" w:hAnsi="Arial" w:cs="Arial"/>
                <w:b/>
                <w:bCs/>
                <w:szCs w:val="20"/>
                <w:lang w:eastAsia="pl-PL"/>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61D2230" w14:textId="31058CD9" w:rsidR="009A32EF" w:rsidRPr="002F2534" w:rsidRDefault="009A32EF" w:rsidP="009A32EF">
            <w:pPr>
              <w:autoSpaceDE w:val="0"/>
              <w:autoSpaceDN w:val="0"/>
              <w:adjustRightInd w:val="0"/>
              <w:spacing w:line="276" w:lineRule="auto"/>
              <w:rPr>
                <w:rFonts w:ascii="Arial" w:hAnsi="Arial" w:cs="Arial"/>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06B5795C" w14:textId="3D8989F9" w:rsidR="009A32EF" w:rsidRPr="002F2534" w:rsidRDefault="009A32EF" w:rsidP="009A32EF">
            <w:pPr>
              <w:autoSpaceDE w:val="0"/>
              <w:autoSpaceDN w:val="0"/>
              <w:adjustRightInd w:val="0"/>
              <w:spacing w:line="276" w:lineRule="auto"/>
              <w:rPr>
                <w:rFonts w:ascii="Arial" w:hAnsi="Arial" w:cs="Arial"/>
                <w:bCs/>
                <w:szCs w:val="20"/>
              </w:rPr>
            </w:pP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7AFD83CD" w14:textId="607ED8D1" w:rsidR="009A32EF" w:rsidRPr="002F2534" w:rsidRDefault="009A32EF" w:rsidP="009A32EF">
            <w:pPr>
              <w:autoSpaceDE w:val="0"/>
              <w:autoSpaceDN w:val="0"/>
              <w:adjustRightInd w:val="0"/>
              <w:spacing w:line="276" w:lineRule="auto"/>
              <w:rPr>
                <w:rFonts w:ascii="Arial" w:hAnsi="Arial" w:cs="Arial"/>
                <w:bCs/>
                <w:szCs w:val="20"/>
              </w:rPr>
            </w:pP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6AB65751" w14:textId="1B597459" w:rsidR="009A32EF" w:rsidRPr="002F2534" w:rsidRDefault="009A32EF" w:rsidP="009A32EF">
            <w:pPr>
              <w:autoSpaceDE w:val="0"/>
              <w:autoSpaceDN w:val="0"/>
              <w:adjustRightInd w:val="0"/>
              <w:spacing w:line="276" w:lineRule="auto"/>
              <w:rPr>
                <w:rFonts w:ascii="Arial" w:hAnsi="Arial" w:cs="Arial"/>
                <w:bCs/>
                <w:szCs w:val="20"/>
              </w:rPr>
            </w:pP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040A467" w14:textId="51D14B54" w:rsidR="009A32EF" w:rsidRPr="002F2534" w:rsidRDefault="009A32EF" w:rsidP="009A32EF">
            <w:pPr>
              <w:autoSpaceDE w:val="0"/>
              <w:autoSpaceDN w:val="0"/>
              <w:adjustRightInd w:val="0"/>
              <w:spacing w:line="276" w:lineRule="auto"/>
              <w:rPr>
                <w:rFonts w:ascii="Arial" w:hAnsi="Arial" w:cs="Arial"/>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7AEFE56C" w14:textId="77777777" w:rsidR="009A32EF" w:rsidRPr="002F2534" w:rsidRDefault="009A32EF" w:rsidP="009A32EF">
            <w:pPr>
              <w:autoSpaceDE w:val="0"/>
              <w:autoSpaceDN w:val="0"/>
              <w:adjustRightInd w:val="0"/>
              <w:spacing w:line="276" w:lineRule="auto"/>
              <w:rPr>
                <w:rFonts w:ascii="Arial" w:hAnsi="Arial" w:cs="Arial"/>
                <w:bCs/>
                <w:szCs w:val="20"/>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1DEADEA" w14:textId="77777777" w:rsidR="009A32EF" w:rsidRPr="002F2534" w:rsidRDefault="0059402C" w:rsidP="00BB3038">
            <w:pPr>
              <w:autoSpaceDE w:val="0"/>
              <w:autoSpaceDN w:val="0"/>
              <w:adjustRightInd w:val="0"/>
              <w:spacing w:line="276" w:lineRule="auto"/>
              <w:rPr>
                <w:rFonts w:ascii="Arial" w:hAnsi="Arial" w:cs="Arial"/>
                <w:bCs/>
                <w:szCs w:val="20"/>
              </w:rPr>
            </w:pPr>
            <w:r w:rsidRPr="002F2534">
              <w:rPr>
                <w:rFonts w:ascii="Arial" w:hAnsi="Arial" w:cs="Arial"/>
                <w:bCs/>
                <w:szCs w:val="20"/>
              </w:rPr>
              <w:t>Brak/</w:t>
            </w:r>
            <w:r w:rsidR="00491CEB" w:rsidRPr="002F2534">
              <w:rPr>
                <w:rFonts w:ascii="Arial" w:hAnsi="Arial" w:cs="Arial"/>
                <w:bCs/>
                <w:szCs w:val="20"/>
              </w:rPr>
              <w:t>znikome</w:t>
            </w:r>
          </w:p>
          <w:p w14:paraId="3B4AFF2E" w14:textId="77777777" w:rsidR="00491CEB" w:rsidRPr="002F2534" w:rsidRDefault="00491CEB" w:rsidP="00BB3038">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096FC94A" w14:textId="77777777" w:rsidR="00491CEB" w:rsidRPr="002F2534" w:rsidRDefault="00491CEB" w:rsidP="00BB3038">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4DCEF660" w14:textId="77777777" w:rsidR="00491CEB" w:rsidRPr="002F2534" w:rsidRDefault="00491CEB" w:rsidP="00BB3038">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6041508D" w14:textId="774EE738" w:rsidR="00491CEB" w:rsidRPr="002F2534" w:rsidRDefault="00491CEB" w:rsidP="00BB3038">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02F6ABCE" w14:textId="77777777" w:rsidTr="00DF034E">
        <w:trPr>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D0E77C" w14:textId="77777777" w:rsidR="00BB3038" w:rsidRPr="002F2534" w:rsidRDefault="00BB3038" w:rsidP="009A32EF">
            <w:pPr>
              <w:jc w:val="center"/>
              <w:rPr>
                <w:rFonts w:ascii="Arial" w:eastAsia="Times New Roman" w:hAnsi="Arial" w:cs="Arial"/>
                <w:b/>
                <w:bCs/>
                <w:szCs w:val="20"/>
                <w:lang w:eastAsia="pl-PL"/>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34D4E6C"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27C65EED"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00346DD6"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76666602"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1644E91"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1026F1DC"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C2D07DD" w14:textId="77777777" w:rsidR="00BB3038" w:rsidRPr="002F2534" w:rsidRDefault="00BB3038" w:rsidP="00BB3038">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56937E41" w14:textId="77777777" w:rsidR="00BB3038" w:rsidRPr="002F2534" w:rsidRDefault="00BB3038" w:rsidP="00BB3038">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735F5CB3" w14:textId="77777777" w:rsidR="00BB3038" w:rsidRPr="002F2534" w:rsidRDefault="00BB3038" w:rsidP="00BB3038">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2C743E1B" w14:textId="77777777" w:rsidR="00BB3038" w:rsidRPr="002F2534" w:rsidRDefault="00BB3038" w:rsidP="00BB3038">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41194EF4" w14:textId="027F6E0D" w:rsidR="00BB3038" w:rsidRPr="002F2534" w:rsidRDefault="00BB3038" w:rsidP="00BB3038">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4F8EEC82" w14:textId="77777777" w:rsidTr="00DF034E">
        <w:trPr>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BC97D8" w14:textId="77777777" w:rsidR="00BB3038" w:rsidRPr="002F2534" w:rsidRDefault="00BB3038" w:rsidP="009A32EF">
            <w:pPr>
              <w:jc w:val="center"/>
              <w:rPr>
                <w:rFonts w:ascii="Arial" w:eastAsia="Times New Roman" w:hAnsi="Arial" w:cs="Arial"/>
                <w:b/>
                <w:bCs/>
                <w:szCs w:val="20"/>
                <w:lang w:eastAsia="pl-PL"/>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3E1A2823"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0C82AB6C"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0BF70682"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EC16C84"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D6CBBC5"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4F6C8122" w14:textId="77777777" w:rsidR="00BB3038" w:rsidRPr="002F2534" w:rsidRDefault="00BB3038" w:rsidP="009A32EF">
            <w:pPr>
              <w:autoSpaceDE w:val="0"/>
              <w:autoSpaceDN w:val="0"/>
              <w:adjustRightInd w:val="0"/>
              <w:spacing w:line="276" w:lineRule="auto"/>
              <w:rPr>
                <w:rFonts w:ascii="Arial" w:hAnsi="Arial" w:cs="Arial"/>
                <w:bCs/>
                <w:szCs w:val="20"/>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59628B5" w14:textId="77777777" w:rsidR="00BB3038" w:rsidRPr="002F2534" w:rsidRDefault="00BB3038" w:rsidP="00BB3038">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5CA47BAC" w14:textId="77777777" w:rsidR="00BB3038" w:rsidRPr="002F2534" w:rsidRDefault="00BB3038" w:rsidP="00BB3038">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2D29601C" w14:textId="77777777" w:rsidR="00BB3038" w:rsidRPr="002F2534" w:rsidRDefault="00BB3038" w:rsidP="00BB3038">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2758D7DB" w14:textId="77777777" w:rsidR="00BB3038" w:rsidRPr="002F2534" w:rsidRDefault="00BB3038" w:rsidP="00BB3038">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10A2C5E7" w14:textId="59BFE3E3" w:rsidR="00BB3038" w:rsidRPr="002F2534" w:rsidRDefault="00BB3038" w:rsidP="00BB3038">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4F9B102F"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7E9F23DC" w14:textId="77777777" w:rsidR="009A32EF" w:rsidRPr="002F2534" w:rsidRDefault="009A32EF" w:rsidP="00D03B35">
            <w:pPr>
              <w:pStyle w:val="Nagwek2"/>
              <w:rPr>
                <w:rFonts w:ascii="Arial" w:hAnsi="Arial" w:cs="Arial"/>
              </w:rPr>
            </w:pPr>
            <w:r w:rsidRPr="002F2534">
              <w:rPr>
                <w:rFonts w:ascii="Arial" w:hAnsi="Arial" w:cs="Arial"/>
              </w:rPr>
              <w:lastRenderedPageBreak/>
              <w:t>Obszar 2: Proporcjonalność i minimalizacja przetwarzanych danych do celu (art. 5)</w:t>
            </w:r>
          </w:p>
          <w:p w14:paraId="3A2F9CB1" w14:textId="77777777" w:rsidR="009A32EF" w:rsidRPr="002F2534" w:rsidRDefault="009A32EF" w:rsidP="009A32EF">
            <w:pPr>
              <w:autoSpaceDE w:val="0"/>
              <w:autoSpaceDN w:val="0"/>
              <w:adjustRightInd w:val="0"/>
              <w:spacing w:line="276" w:lineRule="auto"/>
              <w:rPr>
                <w:rFonts w:ascii="Arial" w:hAnsi="Arial" w:cs="Arial"/>
                <w:szCs w:val="20"/>
              </w:rPr>
            </w:pPr>
            <w:r w:rsidRPr="002F2534">
              <w:rPr>
                <w:rFonts w:ascii="Arial" w:hAnsi="Arial" w:cs="Arial"/>
                <w:szCs w:val="20"/>
              </w:rPr>
              <w:t>Ryzyko związane z zakresem przetwarzanych danych</w:t>
            </w:r>
          </w:p>
        </w:tc>
      </w:tr>
      <w:tr w:rsidR="002F2534" w:rsidRPr="002F2534" w14:paraId="27CF39DD" w14:textId="77777777" w:rsidTr="003C45BB">
        <w:trPr>
          <w:trHeight w:val="200"/>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0AC8CBC5" w14:textId="0A421D70" w:rsidR="00A84F75" w:rsidRPr="002F2534" w:rsidRDefault="00A84F75" w:rsidP="00A84F75">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543DFF3C" w14:textId="53E5008D" w:rsidR="00A84F75" w:rsidRPr="002F2534" w:rsidRDefault="00A84F75" w:rsidP="00A84F7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6DABF49" w14:textId="77777777" w:rsidR="00A84F75" w:rsidRPr="002F2534" w:rsidRDefault="00A84F75" w:rsidP="00A84F75">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65B5C234" w14:textId="5EF09016" w:rsidR="00A84F75" w:rsidRPr="002F2534" w:rsidRDefault="00A84F75" w:rsidP="00A84F75">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31CCA7B0" w14:textId="2466B880" w:rsidR="00A84F75" w:rsidRPr="002F2534" w:rsidRDefault="00A84F75" w:rsidP="00A84F75">
            <w:pPr>
              <w:autoSpaceDE w:val="0"/>
              <w:autoSpaceDN w:val="0"/>
              <w:adjustRightInd w:val="0"/>
              <w:spacing w:after="160" w:line="276" w:lineRule="auto"/>
              <w:contextualSpacing/>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1349D8F1" w14:textId="65AB2678" w:rsidR="00A84F75" w:rsidRPr="002F2534" w:rsidRDefault="00A84F75" w:rsidP="00A84F7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0CC3BD66" w14:textId="6867FE89" w:rsidR="00A84F75" w:rsidRPr="002F2534" w:rsidRDefault="00A84F75" w:rsidP="00A84F75">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0F52C182" w14:textId="77777777" w:rsidR="00A84F75" w:rsidRPr="002F2534" w:rsidRDefault="00A84F75" w:rsidP="00A84F75">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74D63F90" w14:textId="77777777" w:rsidR="00A84F75" w:rsidRPr="002F2534" w:rsidRDefault="00A84F75" w:rsidP="00A84F75">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5A515F03" w14:textId="77777777" w:rsidR="00A84F75" w:rsidRPr="002F2534" w:rsidRDefault="00A84F75" w:rsidP="00A84F75">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EB6DEE9" w14:textId="2551989F" w:rsidR="00A84F75" w:rsidRPr="002F2534" w:rsidRDefault="00A84F75" w:rsidP="00A84F75">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4C45AB73" w14:textId="5D4CE5F2" w:rsidR="00A84F75" w:rsidRPr="002F2534" w:rsidRDefault="003C45BB" w:rsidP="00A84F75">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7D25745D"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02EF16C0" w14:textId="77777777" w:rsidR="003C45BB" w:rsidRPr="002F2534" w:rsidRDefault="003C45BB" w:rsidP="003C45BB">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29487D26" w14:textId="77777777" w:rsidR="003C45BB" w:rsidRPr="002F2534" w:rsidRDefault="003C45BB" w:rsidP="003C45BB">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5CF5D387" w14:textId="77777777" w:rsidR="003C45BB" w:rsidRPr="002F2534" w:rsidRDefault="003C45BB" w:rsidP="003C45BB">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5DC0BFC7" w14:textId="77777777" w:rsidR="003C45BB" w:rsidRPr="002F2534" w:rsidRDefault="003C45BB" w:rsidP="003C45BB">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468A180C" w14:textId="77777777" w:rsidR="003C45BB" w:rsidRPr="002F2534" w:rsidRDefault="003C45BB" w:rsidP="003C45BB">
            <w:pPr>
              <w:autoSpaceDE w:val="0"/>
              <w:autoSpaceDN w:val="0"/>
              <w:adjustRightInd w:val="0"/>
              <w:spacing w:after="160" w:line="276" w:lineRule="auto"/>
              <w:contextualSpacing/>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3AC96DA2" w14:textId="77777777" w:rsidR="003C45BB" w:rsidRPr="002F2534" w:rsidRDefault="003C45BB" w:rsidP="003C45BB">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5C7FC18F" w14:textId="77777777" w:rsidR="003C45BB" w:rsidRPr="002F2534" w:rsidRDefault="003C45BB" w:rsidP="003C45BB">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6A9CF20A" w14:textId="77777777" w:rsidR="003C45BB" w:rsidRPr="002F2534" w:rsidRDefault="003C45BB" w:rsidP="003C45BB">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21FE668A" w14:textId="77777777" w:rsidR="003C45BB" w:rsidRPr="002F2534" w:rsidRDefault="003C45BB" w:rsidP="003C45BB">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37B08E1B" w14:textId="77777777" w:rsidR="003C45BB" w:rsidRPr="002F2534" w:rsidRDefault="003C45BB" w:rsidP="003C45BB">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0B4870B6" w14:textId="77777777" w:rsidR="003C45BB" w:rsidRPr="002F2534" w:rsidRDefault="003C45BB" w:rsidP="003C45BB">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2C315F65" w14:textId="7518B3DB" w:rsidR="003C45BB" w:rsidRPr="002F2534" w:rsidRDefault="003C45BB" w:rsidP="003C45BB">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12E835FB"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6220042B" w14:textId="77777777" w:rsidR="003C45BB" w:rsidRPr="002F2534" w:rsidRDefault="003C45BB" w:rsidP="003C45BB">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014CC981" w14:textId="77777777" w:rsidR="003C45BB" w:rsidRPr="002F2534" w:rsidRDefault="003C45BB" w:rsidP="003C45BB">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79DB1235" w14:textId="77777777" w:rsidR="003C45BB" w:rsidRPr="002F2534" w:rsidRDefault="003C45BB" w:rsidP="003C45BB">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64566BDF" w14:textId="77777777" w:rsidR="003C45BB" w:rsidRPr="002F2534" w:rsidRDefault="003C45BB" w:rsidP="003C45BB">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62752FB0" w14:textId="77777777" w:rsidR="003C45BB" w:rsidRPr="002F2534" w:rsidRDefault="003C45BB" w:rsidP="003C45BB">
            <w:pPr>
              <w:autoSpaceDE w:val="0"/>
              <w:autoSpaceDN w:val="0"/>
              <w:adjustRightInd w:val="0"/>
              <w:spacing w:after="160" w:line="276" w:lineRule="auto"/>
              <w:contextualSpacing/>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44B35F6F" w14:textId="77777777" w:rsidR="003C45BB" w:rsidRPr="002F2534" w:rsidRDefault="003C45BB" w:rsidP="003C45BB">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3060FFC4" w14:textId="77777777" w:rsidR="003C45BB" w:rsidRPr="002F2534" w:rsidRDefault="003C45BB" w:rsidP="003C45BB">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4FB8CC2C" w14:textId="77777777" w:rsidR="003C45BB" w:rsidRPr="002F2534" w:rsidRDefault="003C45BB" w:rsidP="003C45BB">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7F7D984F" w14:textId="77777777" w:rsidR="003C45BB" w:rsidRPr="002F2534" w:rsidRDefault="003C45BB" w:rsidP="003C45BB">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10491739" w14:textId="77777777" w:rsidR="003C45BB" w:rsidRPr="002F2534" w:rsidRDefault="003C45BB" w:rsidP="003C45BB">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5F0C9762" w14:textId="77777777" w:rsidR="003C45BB" w:rsidRPr="002F2534" w:rsidRDefault="003C45BB" w:rsidP="003C45BB">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1440BEE6" w14:textId="011874DB" w:rsidR="003C45BB" w:rsidRPr="002F2534" w:rsidRDefault="003C45BB" w:rsidP="003C45BB">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2B6CA0E2"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53EB9A04" w14:textId="77777777" w:rsidR="003C45BB" w:rsidRPr="002F2534" w:rsidRDefault="003C45BB" w:rsidP="00D03B35">
            <w:pPr>
              <w:pStyle w:val="Nagwek2"/>
              <w:rPr>
                <w:rFonts w:ascii="Arial" w:hAnsi="Arial" w:cs="Arial"/>
              </w:rPr>
            </w:pPr>
            <w:r w:rsidRPr="002F2534">
              <w:rPr>
                <w:rFonts w:ascii="Arial" w:hAnsi="Arial" w:cs="Arial"/>
              </w:rPr>
              <w:t>Obszar 3: Transparentne wypełnianie obowiązku informacyjnego (art. 13 i 14)</w:t>
            </w:r>
          </w:p>
          <w:p w14:paraId="10807747" w14:textId="77777777" w:rsidR="003C45BB" w:rsidRPr="002F2534" w:rsidRDefault="003C45BB" w:rsidP="003C45BB">
            <w:pPr>
              <w:autoSpaceDE w:val="0"/>
              <w:autoSpaceDN w:val="0"/>
              <w:adjustRightInd w:val="0"/>
              <w:spacing w:line="276" w:lineRule="auto"/>
              <w:rPr>
                <w:rFonts w:ascii="Arial" w:hAnsi="Arial" w:cs="Arial"/>
                <w:szCs w:val="20"/>
              </w:rPr>
            </w:pPr>
            <w:r w:rsidRPr="002F2534">
              <w:rPr>
                <w:rFonts w:ascii="Arial" w:hAnsi="Arial" w:cs="Arial"/>
                <w:szCs w:val="20"/>
              </w:rPr>
              <w:t>Ryzyko związane z transparentnym informowaniem zgodnie z art. 13 i 14 zależności od źródła</w:t>
            </w:r>
          </w:p>
        </w:tc>
      </w:tr>
      <w:tr w:rsidR="002F2534" w:rsidRPr="002F2534" w14:paraId="6924EB44"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0164B986" w14:textId="31469D8A" w:rsidR="00833BE7" w:rsidRPr="002F2534" w:rsidRDefault="00833BE7" w:rsidP="00833BE7">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102DFEBB" w14:textId="3C01EF50" w:rsidR="00833BE7" w:rsidRPr="002F2534" w:rsidRDefault="00833BE7" w:rsidP="00833BE7">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F92167D" w14:textId="07434D87" w:rsidR="00833BE7" w:rsidRPr="002F2534" w:rsidRDefault="00833BE7" w:rsidP="00833BE7">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3275947D" w14:textId="3DAF4052" w:rsidR="00833BE7" w:rsidRPr="002F2534" w:rsidRDefault="00833BE7" w:rsidP="00833BE7">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63CE3DC0" w14:textId="34EE8C39" w:rsidR="00833BE7" w:rsidRPr="002F2534" w:rsidRDefault="00833BE7" w:rsidP="00833BE7">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7A23CD62" w14:textId="3980D7FD" w:rsidR="00833BE7" w:rsidRPr="002F2534" w:rsidRDefault="00833BE7" w:rsidP="00833BE7">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A8B1240" w14:textId="3674CA47" w:rsidR="00833BE7" w:rsidRPr="002F2534" w:rsidRDefault="00833BE7" w:rsidP="00833BE7">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2EEA359A"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6A172DCF"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16454860"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AF64D1C"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5447FF95" w14:textId="55F91AE4"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03866C6A"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361CCCF9" w14:textId="77777777" w:rsidR="00833BE7" w:rsidRPr="002F2534" w:rsidRDefault="00833BE7" w:rsidP="00833BE7">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09F04686"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1CE42E4"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40E91838"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4952EBB1"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0D28CCDB"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7147A215"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50897013"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439D5B2C"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06BF91C3"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E479318"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6421E621" w14:textId="1AE2F4D6"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5EAE1527" w14:textId="77777777" w:rsidTr="00833BE7">
        <w:trPr>
          <w:trHeight w:val="483"/>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5EB0C77F" w14:textId="77777777" w:rsidR="00833BE7" w:rsidRPr="002F2534" w:rsidRDefault="00833BE7" w:rsidP="00833BE7">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3EE2470D"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09CC977E"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08DC611E"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0986730D"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05F86137"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24B623E5" w14:textId="77777777" w:rsidR="00833BE7" w:rsidRPr="002F2534" w:rsidRDefault="00833BE7" w:rsidP="00833BE7">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0FD765A0"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55626139"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3A38A717"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2A6EFFF6" w14:textId="77777777"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lastRenderedPageBreak/>
              <w:t>Wysokie</w:t>
            </w:r>
          </w:p>
          <w:p w14:paraId="7A8BC268" w14:textId="7F5E5BB4" w:rsidR="00833BE7" w:rsidRPr="002F2534" w:rsidRDefault="00833BE7" w:rsidP="00833BE7">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0931079E"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48627E5F" w14:textId="77777777" w:rsidR="00833BE7" w:rsidRPr="002F2534" w:rsidRDefault="00833BE7" w:rsidP="00D03B35">
            <w:pPr>
              <w:pStyle w:val="Nagwek2"/>
              <w:rPr>
                <w:rFonts w:ascii="Arial" w:hAnsi="Arial" w:cs="Arial"/>
              </w:rPr>
            </w:pPr>
            <w:r w:rsidRPr="002F2534">
              <w:rPr>
                <w:rFonts w:ascii="Arial" w:hAnsi="Arial" w:cs="Arial"/>
              </w:rPr>
              <w:lastRenderedPageBreak/>
              <w:t>Obszar 4: Poprawność danych osobowych (art. 5 ust. 1 lit. d)</w:t>
            </w:r>
          </w:p>
          <w:p w14:paraId="0596E738" w14:textId="77777777" w:rsidR="00833BE7" w:rsidRPr="002F2534" w:rsidRDefault="00833BE7" w:rsidP="00833BE7">
            <w:pPr>
              <w:autoSpaceDE w:val="0"/>
              <w:autoSpaceDN w:val="0"/>
              <w:adjustRightInd w:val="0"/>
              <w:spacing w:line="276" w:lineRule="auto"/>
              <w:rPr>
                <w:rFonts w:ascii="Arial" w:hAnsi="Arial" w:cs="Arial"/>
                <w:szCs w:val="20"/>
              </w:rPr>
            </w:pPr>
            <w:r w:rsidRPr="002F2534">
              <w:rPr>
                <w:rFonts w:ascii="Arial" w:hAnsi="Arial" w:cs="Arial"/>
                <w:szCs w:val="20"/>
              </w:rPr>
              <w:t>Ryzyko związane z poprawnością danych osobowych, i krokami podejmowanymi w celu ich weryfikacji</w:t>
            </w:r>
          </w:p>
        </w:tc>
      </w:tr>
      <w:tr w:rsidR="002F2534" w:rsidRPr="002F2534" w14:paraId="30611A20"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38FDFBAF" w14:textId="07047E9C" w:rsidR="00D03B35" w:rsidRPr="002F2534" w:rsidRDefault="00D03B35" w:rsidP="00D03B35">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02AD46C3" w14:textId="02FEE0D8"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C8066AE" w14:textId="41375684" w:rsidR="00D03B35" w:rsidRPr="002F2534" w:rsidRDefault="00D03B35" w:rsidP="00D03B35">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74EFF1C2" w14:textId="63F4E191" w:rsidR="00D03B35" w:rsidRPr="002F2534" w:rsidRDefault="00D03B35" w:rsidP="00D03B35">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341A9A6F" w14:textId="3F02A807" w:rsidR="00D03B35" w:rsidRPr="002F2534" w:rsidRDefault="00D03B35" w:rsidP="00D03B35">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7BA37102" w14:textId="58A5C44C"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8334E04" w14:textId="5C162567" w:rsidR="00D03B35" w:rsidRPr="002F2534" w:rsidRDefault="00D03B35" w:rsidP="00D03B35">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6ADC6569"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242B5AEB"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2E4BA0E5"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26683B86"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7344C5B1" w14:textId="07C03E5A"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2BB84E58"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418CADB2" w14:textId="77777777" w:rsidR="00D03B35" w:rsidRPr="002F2534" w:rsidRDefault="00D03B35" w:rsidP="00D03B35">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4CF062F3"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3D10E396"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4BF7CD21"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7C854A72"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2085E0FE"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B152134"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7524BEC9"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1DB818C9"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3A9BA2EC"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FC611A5"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04A792D3" w14:textId="6C9FE5F1"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6AB6F0D4"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1F06F151" w14:textId="77777777" w:rsidR="00D03B35" w:rsidRPr="002F2534" w:rsidRDefault="00D03B35" w:rsidP="00D03B35">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68646E64"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FEBD47B"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454370F0"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47508393"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76D476D1"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FDF16A7"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4D454A42"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763E9B9E"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5AE4EDD7"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1B852B3F"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3C74DFB5" w14:textId="5ED8D711"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67437855"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18341D29" w14:textId="77777777" w:rsidR="00D03B35" w:rsidRPr="002F2534" w:rsidRDefault="00D03B35" w:rsidP="00D03B35">
            <w:pPr>
              <w:pStyle w:val="Nagwek2"/>
              <w:rPr>
                <w:rFonts w:ascii="Arial" w:hAnsi="Arial" w:cs="Arial"/>
              </w:rPr>
            </w:pPr>
            <w:r w:rsidRPr="002F2534">
              <w:rPr>
                <w:rFonts w:ascii="Arial" w:hAnsi="Arial" w:cs="Arial"/>
              </w:rPr>
              <w:t>Obszar 5: Ograniczenie przechowywania danych (art. 5 ust. 1 lit. e)</w:t>
            </w:r>
          </w:p>
          <w:p w14:paraId="5DBE43FF" w14:textId="5C2FC564" w:rsidR="00D03B35" w:rsidRPr="002F2534" w:rsidRDefault="00D03B35" w:rsidP="00D03B35">
            <w:pPr>
              <w:autoSpaceDE w:val="0"/>
              <w:autoSpaceDN w:val="0"/>
              <w:adjustRightInd w:val="0"/>
              <w:spacing w:line="276" w:lineRule="auto"/>
              <w:rPr>
                <w:rFonts w:ascii="Arial" w:hAnsi="Arial" w:cs="Arial"/>
                <w:szCs w:val="20"/>
              </w:rPr>
            </w:pPr>
            <w:r w:rsidRPr="002F2534">
              <w:rPr>
                <w:rFonts w:ascii="Arial" w:hAnsi="Arial" w:cs="Arial"/>
                <w:szCs w:val="20"/>
              </w:rPr>
              <w:t>Ryzyko związane z usuwaniem danych po wygaśnięciu wszystkich celów i podstawy prawnej oraz zasadami przetwarzania do</w:t>
            </w:r>
            <w:r w:rsidR="00887DC9" w:rsidRPr="002F2534">
              <w:rPr>
                <w:rFonts w:ascii="Arial" w:hAnsi="Arial" w:cs="Arial"/>
                <w:szCs w:val="20"/>
              </w:rPr>
              <w:t xml:space="preserve"> </w:t>
            </w:r>
            <w:r w:rsidRPr="002F2534">
              <w:rPr>
                <w:rFonts w:ascii="Arial" w:hAnsi="Arial" w:cs="Arial"/>
                <w:szCs w:val="20"/>
              </w:rPr>
              <w:t>innych celów, np. archiwalnych po zastosowaniu odpowiednich środków bezpieczeństwa.</w:t>
            </w:r>
          </w:p>
        </w:tc>
      </w:tr>
      <w:tr w:rsidR="002F2534" w:rsidRPr="002F2534" w14:paraId="5EB1526A" w14:textId="77777777" w:rsidTr="00D03B35">
        <w:trPr>
          <w:trHeight w:val="200"/>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226C47E5" w14:textId="29E99D73" w:rsidR="00D03B35" w:rsidRPr="002F2534" w:rsidRDefault="00D03B35" w:rsidP="00D03B35">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2F0EEF10" w14:textId="1A2F76B4"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AF60E9A" w14:textId="486307CF" w:rsidR="00D03B35" w:rsidRPr="002F2534" w:rsidRDefault="00D03B35" w:rsidP="00D03B35">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7C9B2952" w14:textId="246A957F" w:rsidR="00D03B35" w:rsidRPr="002F2534" w:rsidRDefault="00D03B35" w:rsidP="00D03B35">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678D26E6" w14:textId="443445E7" w:rsidR="00D03B35" w:rsidRPr="002F2534" w:rsidRDefault="00D03B35" w:rsidP="00D03B35">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2D1A25FD" w14:textId="4AE591BF"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5F302BFB" w14:textId="1CE2FBE0" w:rsidR="00D03B35" w:rsidRPr="002F2534" w:rsidRDefault="00D03B35" w:rsidP="00D03B35">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0FF24E5E"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5DB5374D"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0C1765EF"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8AE36F2"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56142A8D" w14:textId="4E7ED9CC"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40C8E72F"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50AE4487" w14:textId="77777777" w:rsidR="00D03B35" w:rsidRPr="002F2534" w:rsidRDefault="00D03B35" w:rsidP="00D03B35">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4887E102"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FCFEE22" w14:textId="77777777" w:rsidR="00D03B35" w:rsidRPr="002F2534" w:rsidRDefault="00D03B35" w:rsidP="00D03B35">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06EF511E"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2607994F"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0C912207"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36D30E1B"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737658EC"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1E3E5291"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57F24FD4"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05ED58FA"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59D0F80D" w14:textId="7D7B23F1"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63DACAAF"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158EA689" w14:textId="77777777" w:rsidR="00D03B35" w:rsidRPr="002F2534" w:rsidRDefault="00D03B35" w:rsidP="00D03B35">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1C97A56C"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00B1D6F0" w14:textId="77777777" w:rsidR="00D03B35" w:rsidRPr="002F2534" w:rsidRDefault="00D03B35" w:rsidP="00D03B35">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418F593A"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335EEE13"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5BE01256"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3E2C595D" w14:textId="77777777" w:rsidR="00D03B35" w:rsidRPr="002F2534" w:rsidRDefault="00D03B35" w:rsidP="00D03B35">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781ECC6F"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5095B024"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19932B9F"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3DFD44BC"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466D22BF" w14:textId="3842AF32"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49A85CEC"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53B39BA0" w14:textId="77777777" w:rsidR="00D03B35" w:rsidRPr="002F2534" w:rsidRDefault="00D03B35" w:rsidP="00D03B35">
            <w:pPr>
              <w:pStyle w:val="Nagwek2"/>
              <w:rPr>
                <w:rFonts w:ascii="Arial" w:hAnsi="Arial" w:cs="Arial"/>
              </w:rPr>
            </w:pPr>
            <w:r w:rsidRPr="002F2534">
              <w:rPr>
                <w:rFonts w:ascii="Arial" w:hAnsi="Arial" w:cs="Arial"/>
              </w:rPr>
              <w:t>Obszar 6: Integralność i poufność, bezpieczeństwo danych osobowych (art. 32)</w:t>
            </w:r>
          </w:p>
          <w:p w14:paraId="677D36B3" w14:textId="4243C84E" w:rsidR="00D03B35" w:rsidRPr="002F2534" w:rsidRDefault="00D03B35" w:rsidP="00D03B35">
            <w:pPr>
              <w:autoSpaceDE w:val="0"/>
              <w:autoSpaceDN w:val="0"/>
              <w:adjustRightInd w:val="0"/>
              <w:spacing w:line="276" w:lineRule="auto"/>
              <w:rPr>
                <w:rFonts w:ascii="Arial" w:hAnsi="Arial" w:cs="Arial"/>
                <w:szCs w:val="20"/>
              </w:rPr>
            </w:pPr>
            <w:r w:rsidRPr="002F2534">
              <w:rPr>
                <w:rFonts w:ascii="Arial" w:hAnsi="Arial" w:cs="Arial"/>
                <w:szCs w:val="20"/>
              </w:rPr>
              <w:t>Ryzyko związane z zapewnieniem odpowiedniego poziomu bezpieczeństwa chroniącego przed utratą, nieupoważnionym</w:t>
            </w:r>
            <w:r w:rsidR="00887DC9" w:rsidRPr="002F2534">
              <w:rPr>
                <w:rFonts w:ascii="Arial" w:hAnsi="Arial" w:cs="Arial"/>
                <w:szCs w:val="20"/>
              </w:rPr>
              <w:t xml:space="preserve"> </w:t>
            </w:r>
            <w:r w:rsidRPr="002F2534">
              <w:rPr>
                <w:rFonts w:ascii="Arial" w:hAnsi="Arial" w:cs="Arial"/>
                <w:szCs w:val="20"/>
              </w:rPr>
              <w:t>dostępem, modyfikacją lub ujawnieniem oraz innymi nieuprawnionymi działaniami.</w:t>
            </w:r>
          </w:p>
        </w:tc>
      </w:tr>
      <w:tr w:rsidR="002F2534" w:rsidRPr="002F2534" w14:paraId="2262472D"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5B01B927" w14:textId="70D41EC4" w:rsidR="00D03B35" w:rsidRPr="002F2534" w:rsidRDefault="00D03B35" w:rsidP="00D03B35">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6C28EAD3" w14:textId="379BD8AC"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78C5A2CD" w14:textId="2D830FBB" w:rsidR="00D03B35" w:rsidRPr="002F2534" w:rsidRDefault="00D03B35" w:rsidP="00D03B35">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51037FF1" w14:textId="6A9C53F3" w:rsidR="00D03B35" w:rsidRPr="002F2534" w:rsidRDefault="00D03B35" w:rsidP="00D03B35">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0E5028EE" w14:textId="12B95270" w:rsidR="00D03B35" w:rsidRPr="002F2534" w:rsidRDefault="00D03B35" w:rsidP="00D03B35">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343EE6E9" w14:textId="13C6258F"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229CA6E4" w14:textId="7A9D848D" w:rsidR="00D03B35" w:rsidRPr="002F2534" w:rsidRDefault="00D03B35" w:rsidP="00D03B35">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50F43F81"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453523FC"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22B25882"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2EFA4486"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6EBB4C12" w14:textId="5223A59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208BB708"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2F514DE9" w14:textId="0779E290" w:rsidR="00D03B35" w:rsidRPr="002F2534" w:rsidRDefault="00D03B35" w:rsidP="00D03B35">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5D269ED6" w14:textId="06806A47"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2DA8649D" w14:textId="090456BE" w:rsidR="00D03B35" w:rsidRPr="002F2534" w:rsidRDefault="00D03B35" w:rsidP="00D03B35">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3028B1F4" w14:textId="3A9BE09A" w:rsidR="00D03B35" w:rsidRPr="002F2534" w:rsidRDefault="00D03B35" w:rsidP="00D03B35">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243FAC18" w14:textId="246465A3" w:rsidR="00D03B35" w:rsidRPr="002F2534" w:rsidRDefault="00D03B35" w:rsidP="00D03B35">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39B9CF04" w14:textId="492DE931"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28478C12" w14:textId="495E7EA9" w:rsidR="00D03B35" w:rsidRPr="002F2534" w:rsidRDefault="00D03B35" w:rsidP="00D03B35">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3C9474B0"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264D4DD2"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7EAF2882"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20B1FE69"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5BD54A2E" w14:textId="6779CD4C"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34021039" w14:textId="77777777" w:rsidTr="00A37FFA">
        <w:trPr>
          <w:trHeight w:val="483"/>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2AF96C19" w14:textId="67B103E6" w:rsidR="00D03B35" w:rsidRPr="002F2534" w:rsidRDefault="00D03B35" w:rsidP="00D03B35">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3DB4CBC8" w14:textId="32CC6E52"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5BFA832F" w14:textId="21FAEFC0" w:rsidR="00D03B35" w:rsidRPr="002F2534" w:rsidRDefault="00D03B35" w:rsidP="00D03B35">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34877F83" w14:textId="62276322" w:rsidR="00D03B35" w:rsidRPr="002F2534" w:rsidRDefault="00D03B35" w:rsidP="00D03B35">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4D338B79" w14:textId="08272E49" w:rsidR="00D03B35" w:rsidRPr="002F2534" w:rsidRDefault="00D03B35" w:rsidP="00D03B35">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4D7A745A" w14:textId="3A41C4C9" w:rsidR="00D03B35" w:rsidRPr="002F2534" w:rsidRDefault="00D03B35" w:rsidP="00D03B35">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DCE80E7" w14:textId="16223B18" w:rsidR="00D03B35" w:rsidRPr="002F2534" w:rsidRDefault="00D03B35" w:rsidP="00D03B35">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46C5BD91"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2B063F2A"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29B1FFC8"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2CAE671C" w14:textId="77777777"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26340073" w14:textId="39B673A4" w:rsidR="00D03B35" w:rsidRPr="002F2534" w:rsidRDefault="00D03B35" w:rsidP="00D03B35">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2BCD023B"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777A4191" w14:textId="77777777" w:rsidR="00D03B35" w:rsidRPr="002F2534" w:rsidRDefault="00D03B35" w:rsidP="00A37FFA">
            <w:pPr>
              <w:pStyle w:val="Nagwek2"/>
              <w:rPr>
                <w:rFonts w:ascii="Arial" w:hAnsi="Arial" w:cs="Arial"/>
              </w:rPr>
            </w:pPr>
            <w:r w:rsidRPr="002F2534">
              <w:rPr>
                <w:rFonts w:ascii="Arial" w:hAnsi="Arial" w:cs="Arial"/>
              </w:rPr>
              <w:t>Obszar 7: Dostęp do danych osobowych (art.15)</w:t>
            </w:r>
          </w:p>
          <w:p w14:paraId="283246A5" w14:textId="77777777" w:rsidR="00D03B35" w:rsidRPr="002F2534" w:rsidRDefault="00D03B35" w:rsidP="00D03B35">
            <w:pPr>
              <w:autoSpaceDE w:val="0"/>
              <w:autoSpaceDN w:val="0"/>
              <w:adjustRightInd w:val="0"/>
              <w:spacing w:line="276" w:lineRule="auto"/>
              <w:rPr>
                <w:rFonts w:ascii="Arial" w:hAnsi="Arial" w:cs="Arial"/>
                <w:szCs w:val="20"/>
              </w:rPr>
            </w:pPr>
            <w:r w:rsidRPr="002F2534">
              <w:rPr>
                <w:rFonts w:ascii="Arial" w:hAnsi="Arial" w:cs="Arial"/>
                <w:szCs w:val="20"/>
              </w:rPr>
              <w:t>Ryzyko związane z zapewnieniem podmiotom dostępu do ich danych</w:t>
            </w:r>
          </w:p>
        </w:tc>
      </w:tr>
      <w:tr w:rsidR="002F2534" w:rsidRPr="002F2534" w14:paraId="0E1A7E58"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72DB668D" w14:textId="035A2EA1"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65FA163F" w14:textId="1D9F4D03" w:rsidR="00A37FFA" w:rsidRPr="002F2534" w:rsidRDefault="00A37FFA" w:rsidP="00A37FFA">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63465CC" w14:textId="2229188B" w:rsidR="00A37FFA" w:rsidRPr="002F2534" w:rsidRDefault="00A37FFA" w:rsidP="00A37FFA">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63322710" w14:textId="33D8E07E" w:rsidR="00A37FFA" w:rsidRPr="002F2534" w:rsidRDefault="00A37FFA" w:rsidP="00A37FFA">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1611767E" w14:textId="31EB884E" w:rsidR="00A37FFA" w:rsidRPr="002F2534" w:rsidRDefault="00A37FFA" w:rsidP="00A37FFA">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36FB85E8" w14:textId="19822C55" w:rsidR="00A37FFA" w:rsidRPr="002F2534" w:rsidRDefault="00A37FFA" w:rsidP="00A37FFA">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A4CEFB8" w14:textId="0A527C96" w:rsidR="00A37FFA" w:rsidRPr="002F2534" w:rsidRDefault="00A37FFA" w:rsidP="00A37FFA">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2D26B783"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415AE199"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568D8F96"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0FCA41A4"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249548E7" w14:textId="5D44E361" w:rsidR="00A37FFA" w:rsidRPr="002F2534" w:rsidRDefault="00A37FFA" w:rsidP="00A37FFA">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33269EB5"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3DD049F4" w14:textId="77777777"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7AB1E091"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5010D18"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64601347"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54D08886"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5F124E93"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5C5D4BB2"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36D3DFEC"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794238D9"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7C8BCE0C"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1A6C8DE2"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022DD3E5" w14:textId="518BE3C1" w:rsidR="00A37FFA" w:rsidRPr="002F2534" w:rsidRDefault="00A37FFA" w:rsidP="00A37FFA">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4C7D74A9"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525880CD" w14:textId="77777777"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28522AAA"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733B8EB3"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4EDE6C27"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45E7E936"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6CEA9CAC"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7F896D70" w14:textId="77777777" w:rsidR="00A37FFA" w:rsidRPr="002F2534" w:rsidRDefault="00A37FFA" w:rsidP="00A37FFA">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7EAD35FB"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55FCDA57"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605114B2"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2193C962"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563864BC" w14:textId="3DA16A7A" w:rsidR="00A37FFA" w:rsidRPr="002F2534" w:rsidRDefault="00A37FFA" w:rsidP="00A37FFA">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6F742FF4"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296DA0D4" w14:textId="77777777" w:rsidR="00A37FFA" w:rsidRPr="002F2534" w:rsidRDefault="00A37FFA" w:rsidP="00A37FFA">
            <w:pPr>
              <w:pStyle w:val="Nagwek2"/>
              <w:rPr>
                <w:rFonts w:ascii="Arial" w:hAnsi="Arial" w:cs="Arial"/>
              </w:rPr>
            </w:pPr>
            <w:r w:rsidRPr="002F2534">
              <w:rPr>
                <w:rFonts w:ascii="Arial" w:hAnsi="Arial" w:cs="Arial"/>
              </w:rPr>
              <w:t>Obszar 8: Ujawnienie i przekazywanie danych osobowych (art. 6 i 9)</w:t>
            </w:r>
          </w:p>
          <w:p w14:paraId="6DBFBAF5" w14:textId="77777777" w:rsidR="00A37FFA" w:rsidRPr="002F2534" w:rsidRDefault="00A37FFA" w:rsidP="00A37FFA">
            <w:pPr>
              <w:autoSpaceDE w:val="0"/>
              <w:autoSpaceDN w:val="0"/>
              <w:adjustRightInd w:val="0"/>
              <w:spacing w:line="276" w:lineRule="auto"/>
              <w:rPr>
                <w:rFonts w:ascii="Arial" w:hAnsi="Arial" w:cs="Arial"/>
                <w:szCs w:val="20"/>
              </w:rPr>
            </w:pPr>
            <w:r w:rsidRPr="002F2534">
              <w:rPr>
                <w:rFonts w:ascii="Arial" w:hAnsi="Arial" w:cs="Arial"/>
                <w:szCs w:val="20"/>
              </w:rPr>
              <w:t>Ryzyko związane z ujawnianiem i przekazywaniem danych w przypadku uzasadnionego powodu czy innego prawa</w:t>
            </w:r>
          </w:p>
        </w:tc>
      </w:tr>
      <w:tr w:rsidR="002F2534" w:rsidRPr="002F2534" w14:paraId="14C6F442"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576093A8" w14:textId="11B129E3"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2F0D8327" w14:textId="78397CD8"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346D30F5" w14:textId="09DCD73A" w:rsidR="00A37FFA" w:rsidRPr="002F2534" w:rsidRDefault="00A37FFA" w:rsidP="00A37FFA">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5BFBECE9" w14:textId="77B8DC00" w:rsidR="00A37FFA" w:rsidRPr="002F2534" w:rsidRDefault="00A37FFA" w:rsidP="00A37FFA">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5F4EA78D" w14:textId="14D2A4F2" w:rsidR="00A37FFA" w:rsidRPr="002F2534" w:rsidRDefault="00A37FFA" w:rsidP="00A37FFA">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677EA9E2" w14:textId="44D5124F"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01481EE5" w14:textId="26848452" w:rsidR="00A37FFA" w:rsidRPr="002F2534" w:rsidRDefault="00A37FFA" w:rsidP="00A37FFA">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123A89D2"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6AC5F93B"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47F73243"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150087B"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46D5D7DC" w14:textId="2662563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2551E9E5"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349E7161" w14:textId="77777777"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3D70733A"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E013B82"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3054AFFC"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3BF03482"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091B3087"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73216197"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25923574"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751962D4"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69F147FD"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6863A12E"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62A9C0AF" w14:textId="512B4D9B"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41DAD617"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2F8187F3" w14:textId="77777777"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17493D5C"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FC3C238"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43FEC957"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207EF722"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41DB95BD"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200C4AF4"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054D22BB"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7B3A173A"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7E9A0E38"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72067D0"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12A43D92" w14:textId="313B7EF0"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21A5D0F6"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2F95450B" w14:textId="77777777" w:rsidR="00A37FFA" w:rsidRPr="002F2534" w:rsidRDefault="00A37FFA" w:rsidP="00A37FFA">
            <w:pPr>
              <w:pStyle w:val="Nagwek2"/>
              <w:rPr>
                <w:rFonts w:ascii="Arial" w:hAnsi="Arial" w:cs="Arial"/>
              </w:rPr>
            </w:pPr>
            <w:r w:rsidRPr="002F2534">
              <w:rPr>
                <w:rFonts w:ascii="Arial" w:hAnsi="Arial" w:cs="Arial"/>
              </w:rPr>
              <w:t>Obszar 9: Sprostowanie danych osobowych (art. 16)</w:t>
            </w:r>
          </w:p>
          <w:p w14:paraId="0C869243" w14:textId="77777777" w:rsidR="00A37FFA" w:rsidRPr="002F2534" w:rsidRDefault="00A37FFA" w:rsidP="00A37FFA">
            <w:pPr>
              <w:autoSpaceDE w:val="0"/>
              <w:autoSpaceDN w:val="0"/>
              <w:adjustRightInd w:val="0"/>
              <w:spacing w:line="276" w:lineRule="auto"/>
              <w:rPr>
                <w:rFonts w:ascii="Arial" w:hAnsi="Arial" w:cs="Arial"/>
                <w:szCs w:val="20"/>
              </w:rPr>
            </w:pPr>
            <w:r w:rsidRPr="002F2534">
              <w:rPr>
                <w:rFonts w:ascii="Arial" w:hAnsi="Arial" w:cs="Arial"/>
                <w:szCs w:val="20"/>
              </w:rPr>
              <w:t>Ryzyko związane z umożliwianiem podmiotom poprawiania swoich danych, jeśli są niepoprawne lub błędne.</w:t>
            </w:r>
          </w:p>
        </w:tc>
      </w:tr>
      <w:tr w:rsidR="002F2534" w:rsidRPr="002F2534" w14:paraId="1B908029"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714E1ED1" w14:textId="062F1D9D"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5D0133A2" w14:textId="6BE9DF79"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226A37F" w14:textId="18255991" w:rsidR="00A37FFA" w:rsidRPr="002F2534" w:rsidRDefault="00A37FFA" w:rsidP="00A37FFA">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6F5B0A36" w14:textId="001747AD" w:rsidR="00A37FFA" w:rsidRPr="002F2534" w:rsidRDefault="00A37FFA" w:rsidP="00A37FFA">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12A3B9F9" w14:textId="633840B5" w:rsidR="00A37FFA" w:rsidRPr="002F2534" w:rsidRDefault="00A37FFA" w:rsidP="00A37FFA">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2E223EC7" w14:textId="0CD1AF21"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72CF3068" w14:textId="028A404E" w:rsidR="00A37FFA" w:rsidRPr="002F2534" w:rsidRDefault="00A37FFA" w:rsidP="00A37FFA">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5D119A25"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07535ABB"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23CC70E2"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513435F"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lastRenderedPageBreak/>
              <w:t>Wysokie</w:t>
            </w:r>
          </w:p>
          <w:p w14:paraId="1180F700" w14:textId="7F0C9955"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4888C11E"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0E281A12" w14:textId="77777777"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337CD7A4"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576983C5"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05F10A91"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0B2F02AB"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2586111F"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234B922D"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21633B9B"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76F2682C"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4C934909"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4965AB38"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25339FDE" w14:textId="5C667216"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10A594D9"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6C7D73E2" w14:textId="77777777"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23D38B75"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0599BFC7"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765EF893"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347323F4"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4037078E"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A29AA1B"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6133A1AA"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14CDD146"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36E22E17"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1E0F0305"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4B6F8747" w14:textId="40F3A86A"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0736A3D7"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11917179" w14:textId="77777777" w:rsidR="00A37FFA" w:rsidRPr="002F2534" w:rsidRDefault="00A37FFA" w:rsidP="00A37FFA">
            <w:pPr>
              <w:pStyle w:val="Nagwek2"/>
              <w:rPr>
                <w:rFonts w:ascii="Arial" w:hAnsi="Arial" w:cs="Arial"/>
              </w:rPr>
            </w:pPr>
            <w:r w:rsidRPr="002F2534">
              <w:rPr>
                <w:rFonts w:ascii="Arial" w:hAnsi="Arial" w:cs="Arial"/>
              </w:rPr>
              <w:t>Obszar 10: Prawo do usunięcia danych - bycia zapomnianym (art. 17)</w:t>
            </w:r>
          </w:p>
          <w:p w14:paraId="13BAFADD" w14:textId="77777777" w:rsidR="00A37FFA" w:rsidRPr="002F2534" w:rsidRDefault="00A37FFA" w:rsidP="00A37FFA">
            <w:pPr>
              <w:autoSpaceDE w:val="0"/>
              <w:autoSpaceDN w:val="0"/>
              <w:adjustRightInd w:val="0"/>
              <w:spacing w:line="276" w:lineRule="auto"/>
              <w:rPr>
                <w:rFonts w:ascii="Arial" w:hAnsi="Arial" w:cs="Arial"/>
                <w:szCs w:val="20"/>
              </w:rPr>
            </w:pPr>
            <w:r w:rsidRPr="002F2534">
              <w:rPr>
                <w:rFonts w:ascii="Arial" w:hAnsi="Arial" w:cs="Arial"/>
                <w:szCs w:val="20"/>
              </w:rPr>
              <w:t>Ryzyko związane z zapewnieniem możliwość usunięcia danych na wniosek podmiotu</w:t>
            </w:r>
          </w:p>
        </w:tc>
      </w:tr>
      <w:tr w:rsidR="002F2534" w:rsidRPr="002F2534" w14:paraId="0F84DF5F"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56382162" w14:textId="0F821FC5"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426581DF" w14:textId="594A3939"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B34169C" w14:textId="06AA9607" w:rsidR="00A37FFA" w:rsidRPr="002F2534" w:rsidRDefault="00A37FFA" w:rsidP="00A37FFA">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28544D45" w14:textId="7A1805FC" w:rsidR="00A37FFA" w:rsidRPr="002F2534" w:rsidRDefault="00A37FFA" w:rsidP="00A37FFA">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45250770" w14:textId="08D8A3FE" w:rsidR="00A37FFA" w:rsidRPr="002F2534" w:rsidRDefault="00A37FFA" w:rsidP="00A37FFA">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389B3672" w14:textId="6F361536"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35847653" w14:textId="3C67A51D" w:rsidR="00A37FFA" w:rsidRPr="002F2534" w:rsidRDefault="00A37FFA" w:rsidP="00A37FFA">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6192B024"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537C5295"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6379017B"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343AC658"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35BC2FDC" w14:textId="4DD7DEB5"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33D671D2"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6A0F073F" w14:textId="77777777"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5D95DB6B"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590F886A"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43F11D9A"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140987A5"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4CA59198"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06CF4718"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6D879D31"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06A66008"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37BED6DE"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2F45D2D3"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58E71326" w14:textId="24B5A9C4"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3EC12536"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6D4B7E03" w14:textId="77777777" w:rsidR="00A37FFA" w:rsidRPr="002F2534" w:rsidRDefault="00A37FFA" w:rsidP="00A37FFA">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042E1C73"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780615DB"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1C816799"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2B7027EF"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08B8BD04"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3237F6FB" w14:textId="77777777" w:rsidR="00A37FFA" w:rsidRPr="002F2534" w:rsidRDefault="00A37FFA" w:rsidP="00A37FFA">
            <w:pPr>
              <w:autoSpaceDE w:val="0"/>
              <w:autoSpaceDN w:val="0"/>
              <w:adjustRightInd w:val="0"/>
              <w:spacing w:line="276" w:lineRule="auto"/>
              <w:rPr>
                <w:rFonts w:ascii="Arial" w:hAnsi="Arial" w:cs="Arial"/>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683E981F"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445EC7E2"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03271527"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0D6329CD" w14:textId="77777777"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280ABB53" w14:textId="30474C88" w:rsidR="00A37FFA" w:rsidRPr="002F2534" w:rsidRDefault="00A37FFA" w:rsidP="00A37FFA">
            <w:pPr>
              <w:autoSpaceDE w:val="0"/>
              <w:autoSpaceDN w:val="0"/>
              <w:adjustRightInd w:val="0"/>
              <w:spacing w:line="276" w:lineRule="auto"/>
              <w:rPr>
                <w:rFonts w:ascii="Arial" w:hAnsi="Arial" w:cs="Arial"/>
                <w:bCs/>
                <w:szCs w:val="20"/>
              </w:rPr>
            </w:pPr>
            <w:r w:rsidRPr="002F2534">
              <w:rPr>
                <w:rFonts w:ascii="Arial" w:hAnsi="Arial" w:cs="Arial"/>
                <w:bCs/>
                <w:szCs w:val="20"/>
              </w:rPr>
              <w:t>Krytyczne</w:t>
            </w:r>
          </w:p>
        </w:tc>
      </w:tr>
      <w:tr w:rsidR="002F2534" w:rsidRPr="002F2534" w14:paraId="39C07CE3"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7779E7D2" w14:textId="77777777" w:rsidR="00A37FFA" w:rsidRPr="002F2534" w:rsidRDefault="00A37FFA" w:rsidP="00A37FFA">
            <w:pPr>
              <w:pStyle w:val="Nagwek2"/>
              <w:rPr>
                <w:rFonts w:ascii="Arial" w:hAnsi="Arial" w:cs="Arial"/>
              </w:rPr>
            </w:pPr>
            <w:r w:rsidRPr="002F2534">
              <w:rPr>
                <w:rFonts w:ascii="Arial" w:hAnsi="Arial" w:cs="Arial"/>
              </w:rPr>
              <w:t>Obszar 11: Ograniczenie przetwarzania danych (art.18)</w:t>
            </w:r>
          </w:p>
          <w:p w14:paraId="1ABF58DB" w14:textId="77777777" w:rsidR="00A37FFA" w:rsidRPr="002F2534" w:rsidRDefault="00A37FFA" w:rsidP="00A37FFA">
            <w:pPr>
              <w:autoSpaceDE w:val="0"/>
              <w:autoSpaceDN w:val="0"/>
              <w:adjustRightInd w:val="0"/>
              <w:spacing w:line="276" w:lineRule="auto"/>
              <w:rPr>
                <w:rFonts w:ascii="Arial" w:hAnsi="Arial" w:cs="Arial"/>
                <w:szCs w:val="20"/>
              </w:rPr>
            </w:pPr>
            <w:r w:rsidRPr="002F2534">
              <w:rPr>
                <w:rFonts w:ascii="Arial" w:hAnsi="Arial" w:cs="Arial"/>
                <w:szCs w:val="20"/>
              </w:rPr>
              <w:t>Ryzyko związane z oznaczaniem przechowywanych danych w celu ograniczenia ich przyszłego przetwarzania</w:t>
            </w:r>
          </w:p>
        </w:tc>
      </w:tr>
      <w:tr w:rsidR="002F2534" w:rsidRPr="002F2534" w14:paraId="0AC42120"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2883D434" w14:textId="45C076C7" w:rsidR="00142540" w:rsidRPr="002F2534" w:rsidRDefault="00142540" w:rsidP="00142540">
            <w:pP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64708A28" w14:textId="7488F8DF"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C71145F" w14:textId="7CDAE4D0"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2927534F" w14:textId="032D5322"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64B3CC86" w14:textId="110B8D02"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60BA0DD0" w14:textId="62E1F1F1"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5CB0DC4C" w14:textId="164B53FE"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3833817D"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2AFB7878"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0C496831"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72ED60C"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0800337E" w14:textId="5AD677AE"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7A6264CE"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42AAE3D8" w14:textId="77777777" w:rsidR="00142540" w:rsidRPr="002F2534" w:rsidRDefault="00142540" w:rsidP="00142540">
            <w:pP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30F3B05C"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0FC17990"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0C614F60"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0C2EC2FC"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78FAFE5B"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FFCEDD5"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70BA28A6"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30B64B5C"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5C75E75B"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32396D38"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353CD920" w14:textId="601FCB0B"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63CD28C7"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1ED3555A" w14:textId="77777777" w:rsidR="00142540" w:rsidRPr="002F2534" w:rsidRDefault="00142540" w:rsidP="00142540">
            <w:pP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2C7E2926"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7EFD6D45"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5B55E16E"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08B6326C"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50B91D91"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8B036B0"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3EBD4CB2"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7F34317C"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105B66AC"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1D7E9B72"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4B2EF72C" w14:textId="1D1E186B"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28A3CDEF"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21376C85" w14:textId="77777777" w:rsidR="00142540" w:rsidRPr="002F2534" w:rsidRDefault="00142540" w:rsidP="00142540">
            <w:pPr>
              <w:pStyle w:val="Nagwek2"/>
              <w:rPr>
                <w:rFonts w:ascii="Arial" w:hAnsi="Arial" w:cs="Arial"/>
              </w:rPr>
            </w:pPr>
            <w:r w:rsidRPr="002F2534">
              <w:rPr>
                <w:rFonts w:ascii="Arial" w:hAnsi="Arial" w:cs="Arial"/>
              </w:rPr>
              <w:t>Obszar 12: Powiadomienie o sprostowaniu, usunięciu lub ograniczeniu przetwarzania danych (art. 19)</w:t>
            </w:r>
          </w:p>
          <w:p w14:paraId="61342607" w14:textId="6E6C5155" w:rsidR="00142540" w:rsidRPr="002F2534" w:rsidRDefault="00142540" w:rsidP="00142540">
            <w:pPr>
              <w:autoSpaceDE w:val="0"/>
              <w:autoSpaceDN w:val="0"/>
              <w:adjustRightInd w:val="0"/>
              <w:spacing w:line="276" w:lineRule="auto"/>
              <w:rPr>
                <w:rFonts w:ascii="Arial" w:hAnsi="Arial" w:cs="Arial"/>
                <w:szCs w:val="20"/>
              </w:rPr>
            </w:pPr>
            <w:r w:rsidRPr="002F2534">
              <w:rPr>
                <w:rFonts w:ascii="Arial" w:hAnsi="Arial" w:cs="Arial"/>
                <w:szCs w:val="20"/>
              </w:rPr>
              <w:t>Ryzyko związane z powiadamianiem każdego odbiorcy, któremu ujawniłeś dane o zmianie (możliwości techniczne i finansowe)</w:t>
            </w:r>
          </w:p>
        </w:tc>
      </w:tr>
      <w:tr w:rsidR="002F2534" w:rsidRPr="002F2534" w14:paraId="210B398D"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2F20192D" w14:textId="00C55C80"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7D729488" w14:textId="34A388D6"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2FB926A9" w14:textId="5EC131E2"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6D0CE19B" w14:textId="0BA547D3"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2237EAB3" w14:textId="68AB388C"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5633A460" w14:textId="1E922BE8"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635DE6E" w14:textId="323E6414"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4A1D498C"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609B69F5"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453CBDA3"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4643E3B1"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2BA2D67D" w14:textId="3582D019"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33D1AEAD"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4DEBC2EF"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68A231C6"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315C68CD"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412D3B37"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7F459667"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2BA7DD10"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1D87B2A"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76761DE7"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2C662A6B"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66761C51"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5C293A46"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48F9D79E" w14:textId="34AD6A05"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50B2F121"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5DFAC545"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786EC426"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C67EF13"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4A4B7CC0"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4CFDAB37"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3A9E322D"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1F7AFFA"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7BC90C71"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6AEF47F4"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78A8540C"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6CAD4CAA"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7626FC88" w14:textId="4F62FCC9"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06F0664E"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46AB9C48" w14:textId="77777777" w:rsidR="00142540" w:rsidRPr="002F2534" w:rsidRDefault="00142540" w:rsidP="00142540">
            <w:pPr>
              <w:pStyle w:val="Nagwek2"/>
              <w:rPr>
                <w:rFonts w:ascii="Arial" w:hAnsi="Arial" w:cs="Arial"/>
              </w:rPr>
            </w:pPr>
            <w:r w:rsidRPr="002F2534">
              <w:rPr>
                <w:rFonts w:ascii="Arial" w:hAnsi="Arial" w:cs="Arial"/>
              </w:rPr>
              <w:lastRenderedPageBreak/>
              <w:t>Obszar 13: Zapewnienie przenoszenia danych (art. 20)</w:t>
            </w:r>
          </w:p>
          <w:p w14:paraId="409749A0" w14:textId="77777777" w:rsidR="00142540" w:rsidRPr="002F2534" w:rsidRDefault="00142540" w:rsidP="00142540">
            <w:pPr>
              <w:autoSpaceDE w:val="0"/>
              <w:autoSpaceDN w:val="0"/>
              <w:adjustRightInd w:val="0"/>
              <w:spacing w:line="276" w:lineRule="auto"/>
              <w:rPr>
                <w:rFonts w:ascii="Arial" w:hAnsi="Arial" w:cs="Arial"/>
                <w:szCs w:val="20"/>
              </w:rPr>
            </w:pPr>
            <w:r w:rsidRPr="002F2534">
              <w:rPr>
                <w:rFonts w:ascii="Arial" w:hAnsi="Arial" w:cs="Arial"/>
                <w:szCs w:val="20"/>
              </w:rPr>
              <w:t>Ryzyko związane z przenoszeniem danych - zasadami dotyczące pobierania danych</w:t>
            </w:r>
          </w:p>
        </w:tc>
      </w:tr>
      <w:tr w:rsidR="002F2534" w:rsidRPr="002F2534" w14:paraId="469E7146"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4F917662" w14:textId="6EE38F33"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1A776259" w14:textId="0B4B9D70"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7104B484" w14:textId="2C531B50"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5C8E1108" w14:textId="68735A11"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51303B18" w14:textId="71ABD766"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4257E3BB" w14:textId="6B9C9923"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0C858DF" w14:textId="275E66DB"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2171250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0CA5308B"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3843F92C"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22BADB1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610637FB" w14:textId="7572B2A0"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2BBCA216"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39A57597"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1B9CE66B"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D405210"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57991CAF"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27EE3C91"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79965C17"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857E142"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4C3B9EB5"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264465E4"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29059107"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55999208"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7E696109" w14:textId="7F842A99"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27DA6407"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2276BF5A"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4097B44A"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6EC577F"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03E56A19"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1323F516"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657E02B7"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2E3B0963"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0C632CCA"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53BA08F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22F5CAF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4A77144E"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29E3EBD0" w14:textId="5552DA3D"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225103B1"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476C6325" w14:textId="77777777" w:rsidR="00142540" w:rsidRPr="002F2534" w:rsidRDefault="00142540" w:rsidP="00142540">
            <w:pPr>
              <w:pStyle w:val="Nagwek2"/>
              <w:rPr>
                <w:rFonts w:ascii="Arial" w:hAnsi="Arial" w:cs="Arial"/>
              </w:rPr>
            </w:pPr>
            <w:r w:rsidRPr="002F2534">
              <w:rPr>
                <w:rFonts w:ascii="Arial" w:hAnsi="Arial" w:cs="Arial"/>
              </w:rPr>
              <w:t>Obszar 14: Wypełnienie prawa sprzeciwu (art. 21)</w:t>
            </w:r>
          </w:p>
          <w:p w14:paraId="24245EAE" w14:textId="729B3000" w:rsidR="00142540" w:rsidRPr="002F2534" w:rsidRDefault="00142540" w:rsidP="00142540">
            <w:pPr>
              <w:autoSpaceDE w:val="0"/>
              <w:autoSpaceDN w:val="0"/>
              <w:adjustRightInd w:val="0"/>
              <w:spacing w:line="276" w:lineRule="auto"/>
              <w:rPr>
                <w:rFonts w:ascii="Arial" w:hAnsi="Arial" w:cs="Arial"/>
                <w:szCs w:val="20"/>
              </w:rPr>
            </w:pPr>
            <w:r w:rsidRPr="002F2534">
              <w:rPr>
                <w:rFonts w:ascii="Arial" w:hAnsi="Arial" w:cs="Arial"/>
                <w:szCs w:val="20"/>
              </w:rPr>
              <w:t xml:space="preserve">Ryzyko związane ze sprzeciwem, dot. m.in. </w:t>
            </w:r>
            <w:r w:rsidR="007026DC">
              <w:rPr>
                <w:rFonts w:ascii="Arial" w:hAnsi="Arial" w:cs="Arial"/>
                <w:szCs w:val="20"/>
              </w:rPr>
              <w:t>przetwarzania danych</w:t>
            </w:r>
            <w:r w:rsidR="00240818">
              <w:rPr>
                <w:rFonts w:ascii="Arial" w:hAnsi="Arial" w:cs="Arial"/>
                <w:szCs w:val="20"/>
              </w:rPr>
              <w:t xml:space="preserve"> w ramach</w:t>
            </w:r>
            <w:r w:rsidR="00120EEE">
              <w:rPr>
                <w:rFonts w:ascii="Arial" w:hAnsi="Arial" w:cs="Arial"/>
                <w:szCs w:val="20"/>
              </w:rPr>
              <w:t xml:space="preserve"> </w:t>
            </w:r>
            <w:r w:rsidR="00240818" w:rsidRPr="00240818">
              <w:rPr>
                <w:rFonts w:ascii="Arial" w:hAnsi="Arial" w:cs="Arial"/>
                <w:szCs w:val="20"/>
              </w:rPr>
              <w:t>wykonania zadania realizowanego w interesie publicznym</w:t>
            </w:r>
          </w:p>
        </w:tc>
      </w:tr>
      <w:tr w:rsidR="002F2534" w:rsidRPr="002F2534" w14:paraId="5C509C90" w14:textId="77777777" w:rsidTr="00BB3038">
        <w:trPr>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0765E9" w14:textId="45B73CE6" w:rsidR="00142540" w:rsidRPr="002F2534" w:rsidRDefault="00142540" w:rsidP="00142540">
            <w:pPr>
              <w:jc w:val="center"/>
              <w:rPr>
                <w:rFonts w:ascii="Arial" w:eastAsia="Times New Roman" w:hAnsi="Arial" w:cs="Arial"/>
                <w:b/>
                <w:bCs/>
                <w:szCs w:val="20"/>
                <w:lang w:eastAsia="pl-PL"/>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4BDD4F7F" w14:textId="41E6938C"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043F894A" w14:textId="6FEBBE0B"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1482A0AC" w14:textId="2DDC1A5A"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725A9037" w14:textId="5518A76E"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75B94DB" w14:textId="3437A098"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2F6A473D" w14:textId="44F98A33"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3AD8DD8"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342738F6"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5FC1169F"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0D8DC92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1B3BB30C" w14:textId="136991AA"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39C843D9" w14:textId="77777777" w:rsidTr="00BB3038">
        <w:trPr>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39EF9F"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37AA90DD"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2584408F"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5DAD725B"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6209070A"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F5FFFC0"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70E3188D"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405F3B5"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0363558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14D3D4D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1D97E3B7"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5331D514" w14:textId="6707A723"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5A7A441C" w14:textId="77777777" w:rsidTr="00BB3038">
        <w:trPr>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631104"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73906459"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05669662"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4BA3EC9E"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6AB93A05"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EF3BCBD"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479C8037"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BA3EABE"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4A714C9F"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7795422E"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3418D76C"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lastRenderedPageBreak/>
              <w:t>Wysokie</w:t>
            </w:r>
          </w:p>
          <w:p w14:paraId="59EFAADA" w14:textId="380D15B0"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3C467691"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1B932BE9" w14:textId="77777777" w:rsidR="00142540" w:rsidRPr="002F2534" w:rsidRDefault="00142540" w:rsidP="00142540">
            <w:pPr>
              <w:pStyle w:val="Nagwek2"/>
              <w:rPr>
                <w:rFonts w:ascii="Arial" w:hAnsi="Arial" w:cs="Arial"/>
              </w:rPr>
            </w:pPr>
            <w:r w:rsidRPr="002F2534">
              <w:rPr>
                <w:rFonts w:ascii="Arial" w:hAnsi="Arial" w:cs="Arial"/>
              </w:rPr>
              <w:lastRenderedPageBreak/>
              <w:t>Obszar 15: Podejście do zautomatyzowanego podejmowania decyzji w indywidualnych przypadkach, w tym</w:t>
            </w:r>
          </w:p>
          <w:p w14:paraId="78085D30" w14:textId="77777777"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
                <w:bCs/>
                <w:szCs w:val="20"/>
              </w:rPr>
              <w:t>profilowania (art. 22)</w:t>
            </w:r>
          </w:p>
          <w:p w14:paraId="73EBE894" w14:textId="77777777" w:rsidR="00142540" w:rsidRPr="002F2534" w:rsidRDefault="00142540" w:rsidP="00142540">
            <w:pPr>
              <w:autoSpaceDE w:val="0"/>
              <w:autoSpaceDN w:val="0"/>
              <w:adjustRightInd w:val="0"/>
              <w:spacing w:line="276" w:lineRule="auto"/>
              <w:rPr>
                <w:rFonts w:ascii="Arial" w:hAnsi="Arial" w:cs="Arial"/>
                <w:szCs w:val="20"/>
              </w:rPr>
            </w:pPr>
            <w:r w:rsidRPr="002F2534">
              <w:rPr>
                <w:rFonts w:ascii="Arial" w:hAnsi="Arial" w:cs="Arial"/>
                <w:szCs w:val="20"/>
              </w:rPr>
              <w:t>Ryzyko związane ze zautomatyzowanym podejmowaniem decyzji/profilowania i zbieraniem zgód</w:t>
            </w:r>
          </w:p>
        </w:tc>
      </w:tr>
      <w:tr w:rsidR="002F2534" w:rsidRPr="002F2534" w14:paraId="32A512F5" w14:textId="77777777" w:rsidTr="00142540">
        <w:trPr>
          <w:trHeight w:val="200"/>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763F7BCE" w14:textId="54AFB4C3"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7C7D7396" w14:textId="52DF1EDC"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73C8351B" w14:textId="34844F33"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62AA3123" w14:textId="04E3DC3A"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362BEDF2" w14:textId="45DE86BD"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4E543BC6" w14:textId="26B34158"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085F320" w14:textId="47B931AB"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5B4C5A9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1B3B3655"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49A0238F"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1F810622"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7DCCBE14" w14:textId="33D51062"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28B687C4"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4B2A209C"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2A31CF33"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53E698CA"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50805F3D"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67D2898A"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12F35FEF"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DB3FD69"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0FE244C3"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7674B96A"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76FA09C5"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155CAEA"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1D0D77B8" w14:textId="0356790F"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698B6245"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40F59AC1"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293EBEEC"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72F3148"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18829749"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64F29639"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4979E638"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6481C031"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276EE647"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6485039D"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5DE8855C"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3C5106C5"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60B70D70" w14:textId="0B7D8012"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35A4E34B" w14:textId="77777777" w:rsidTr="002F2534">
        <w:trPr>
          <w:trHeight w:val="787"/>
        </w:trPr>
        <w:tc>
          <w:tcPr>
            <w:tcW w:w="14743" w:type="dxa"/>
            <w:gridSpan w:val="8"/>
            <w:tcBorders>
              <w:top w:val="nil"/>
              <w:left w:val="single" w:sz="4" w:space="0" w:color="auto"/>
              <w:bottom w:val="single" w:sz="4" w:space="0" w:color="auto"/>
              <w:right w:val="single" w:sz="4" w:space="0" w:color="auto"/>
            </w:tcBorders>
            <w:shd w:val="clear" w:color="auto" w:fill="8EAADB" w:themeFill="accent1" w:themeFillTint="99"/>
            <w:noWrap/>
            <w:vAlign w:val="center"/>
          </w:tcPr>
          <w:p w14:paraId="01D50711" w14:textId="77777777" w:rsidR="00142540" w:rsidRPr="002F2534" w:rsidRDefault="00142540" w:rsidP="00142540">
            <w:pPr>
              <w:pStyle w:val="Nagwek2"/>
              <w:rPr>
                <w:rFonts w:ascii="Arial" w:hAnsi="Arial" w:cs="Arial"/>
              </w:rPr>
            </w:pPr>
            <w:r w:rsidRPr="002F2534">
              <w:rPr>
                <w:rFonts w:ascii="Arial" w:hAnsi="Arial" w:cs="Arial"/>
              </w:rPr>
              <w:t>Obszar 16: Wykorzystanie unikalnych identyfikatorów (art. 4 i motyw 30)</w:t>
            </w:r>
          </w:p>
          <w:p w14:paraId="2182E556" w14:textId="42CF8585" w:rsidR="00142540" w:rsidRPr="002F2534" w:rsidRDefault="00142540" w:rsidP="00142540">
            <w:pPr>
              <w:autoSpaceDE w:val="0"/>
              <w:autoSpaceDN w:val="0"/>
              <w:adjustRightInd w:val="0"/>
              <w:spacing w:line="276" w:lineRule="auto"/>
              <w:rPr>
                <w:rFonts w:ascii="Arial" w:hAnsi="Arial" w:cs="Arial"/>
                <w:szCs w:val="20"/>
              </w:rPr>
            </w:pPr>
            <w:r w:rsidRPr="002F2534">
              <w:rPr>
                <w:rFonts w:ascii="Arial" w:hAnsi="Arial" w:cs="Arial"/>
                <w:szCs w:val="20"/>
              </w:rPr>
              <w:t>Ryzyko związane z potencjałem używanych unikalnych identyfikatorów do bycia danymi osobowymi, szczególnie w połączeniu z innymi danymi</w:t>
            </w:r>
          </w:p>
        </w:tc>
      </w:tr>
      <w:tr w:rsidR="002F2534" w:rsidRPr="002F2534" w14:paraId="19070879"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11B07FED" w14:textId="6D47390D"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3B286C1B" w14:textId="6EBD3FD8"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18C82CD1" w14:textId="5AA7B450"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526BFBB5" w14:textId="56D23E2A"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13A427EC" w14:textId="0F7A0303"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1B9C420F" w14:textId="5AF8A25F"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549EEB33" w14:textId="3CF3405A"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4D3934EB"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26AFF3B7"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47256CE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01CEAC77"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6FB1F4BE" w14:textId="70BAF199"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24153F1F"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3F3E0A88"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4A26D1C8"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E4ABF58"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249B7D12"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7C19D6CE"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065290AE"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28850FCC"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4ED36668"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1F0C7CE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3D1F4FBA"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5426ECE"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13BBBB83" w14:textId="10A1C5AE"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lastRenderedPageBreak/>
              <w:t>Krytyczne</w:t>
            </w:r>
          </w:p>
        </w:tc>
      </w:tr>
      <w:tr w:rsidR="002F2534" w:rsidRPr="002F2534" w14:paraId="75D866EA" w14:textId="77777777" w:rsidTr="00BB3038">
        <w:trPr>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34C272DB"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nil"/>
              <w:left w:val="nil"/>
              <w:bottom w:val="single" w:sz="4" w:space="0" w:color="auto"/>
              <w:right w:val="single" w:sz="4" w:space="0" w:color="auto"/>
            </w:tcBorders>
            <w:shd w:val="clear" w:color="auto" w:fill="FFFFFF" w:themeFill="background1"/>
            <w:vAlign w:val="center"/>
          </w:tcPr>
          <w:p w14:paraId="22BCF900"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46A94CBE"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nil"/>
              <w:left w:val="nil"/>
              <w:bottom w:val="single" w:sz="4" w:space="0" w:color="auto"/>
              <w:right w:val="single" w:sz="4" w:space="0" w:color="auto"/>
            </w:tcBorders>
            <w:shd w:val="clear" w:color="auto" w:fill="FFFFFF" w:themeFill="background1"/>
            <w:vAlign w:val="center"/>
          </w:tcPr>
          <w:p w14:paraId="67F1E365"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nil"/>
              <w:left w:val="nil"/>
              <w:bottom w:val="single" w:sz="4" w:space="0" w:color="auto"/>
              <w:right w:val="single" w:sz="4" w:space="0" w:color="auto"/>
            </w:tcBorders>
            <w:shd w:val="clear" w:color="auto" w:fill="FFFFFF" w:themeFill="background1"/>
            <w:vAlign w:val="center"/>
          </w:tcPr>
          <w:p w14:paraId="45AD99BE"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nil"/>
              <w:left w:val="nil"/>
              <w:bottom w:val="single" w:sz="4" w:space="0" w:color="auto"/>
              <w:right w:val="single" w:sz="4" w:space="0" w:color="auto"/>
            </w:tcBorders>
            <w:shd w:val="clear" w:color="auto" w:fill="FFFFFF" w:themeFill="background1"/>
            <w:vAlign w:val="center"/>
          </w:tcPr>
          <w:p w14:paraId="2FEFF820"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nil"/>
              <w:left w:val="nil"/>
              <w:bottom w:val="single" w:sz="4" w:space="0" w:color="auto"/>
              <w:right w:val="single" w:sz="4" w:space="0" w:color="auto"/>
            </w:tcBorders>
            <w:shd w:val="clear" w:color="auto" w:fill="FFFFFF" w:themeFill="background1"/>
            <w:vAlign w:val="center"/>
          </w:tcPr>
          <w:p w14:paraId="240E9EE5"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nil"/>
              <w:left w:val="nil"/>
              <w:bottom w:val="single" w:sz="4" w:space="0" w:color="auto"/>
              <w:right w:val="single" w:sz="4" w:space="0" w:color="auto"/>
            </w:tcBorders>
            <w:shd w:val="clear" w:color="auto" w:fill="FFFFFF" w:themeFill="background1"/>
            <w:vAlign w:val="center"/>
          </w:tcPr>
          <w:p w14:paraId="29296CF8"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354627E2"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5F74CF02"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1F366BA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5FF284AA" w14:textId="05CBA22F"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7AB5183D" w14:textId="77777777" w:rsidTr="002F2534">
        <w:trPr>
          <w:trHeight w:val="787"/>
        </w:trPr>
        <w:tc>
          <w:tcPr>
            <w:tcW w:w="14743" w:type="dxa"/>
            <w:gridSpan w:val="8"/>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tcPr>
          <w:p w14:paraId="3DDCCFB7" w14:textId="77777777" w:rsidR="00142540" w:rsidRPr="002F2534" w:rsidRDefault="00142540" w:rsidP="00142540">
            <w:pPr>
              <w:pStyle w:val="Nagwek2"/>
              <w:rPr>
                <w:rFonts w:ascii="Arial" w:hAnsi="Arial" w:cs="Arial"/>
              </w:rPr>
            </w:pPr>
            <w:r w:rsidRPr="002F2534">
              <w:rPr>
                <w:rFonts w:ascii="Arial" w:hAnsi="Arial" w:cs="Arial"/>
              </w:rPr>
              <w:t>Inne aspekty ochrony danych</w:t>
            </w:r>
          </w:p>
          <w:p w14:paraId="7BEE2958" w14:textId="268E7B84" w:rsidR="00142540" w:rsidRPr="002F2534" w:rsidRDefault="00142540" w:rsidP="00142540">
            <w:pPr>
              <w:autoSpaceDE w:val="0"/>
              <w:autoSpaceDN w:val="0"/>
              <w:adjustRightInd w:val="0"/>
              <w:spacing w:line="276" w:lineRule="auto"/>
              <w:rPr>
                <w:rFonts w:ascii="Arial" w:hAnsi="Arial" w:cs="Arial"/>
                <w:szCs w:val="20"/>
              </w:rPr>
            </w:pPr>
            <w:r w:rsidRPr="002F2534">
              <w:rPr>
                <w:rFonts w:ascii="Arial" w:hAnsi="Arial" w:cs="Arial"/>
                <w:szCs w:val="20"/>
              </w:rPr>
              <w:t>Ryzyko związane z szczególnymi kategoriami danych. Ryzyko związane z innymi przepisami prawa wpływające na ochronę danych osobowych</w:t>
            </w:r>
          </w:p>
        </w:tc>
      </w:tr>
      <w:tr w:rsidR="002F2534" w:rsidRPr="002F2534" w14:paraId="7AB43401" w14:textId="77777777" w:rsidTr="00142540">
        <w:trPr>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6FE55B" w14:textId="7969B6FF" w:rsidR="00142540" w:rsidRPr="002F2534" w:rsidRDefault="00142540" w:rsidP="00142540">
            <w:pPr>
              <w:jc w:val="center"/>
              <w:rPr>
                <w:rFonts w:ascii="Arial" w:eastAsia="Times New Roman" w:hAnsi="Arial" w:cs="Arial"/>
                <w:b/>
                <w:bCs/>
                <w:szCs w:val="20"/>
                <w:lang w:eastAsia="pl-PL"/>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FBE9E04" w14:textId="40683944"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3EC0BDA5" w14:textId="27CEB7A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033833A5" w14:textId="28D25334"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E21E61C" w14:textId="2272CA94"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5857740" w14:textId="595EBC83"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3C3C89C6" w14:textId="0FF58793"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7CFD3AB"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1AF7FD4C"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36BD0C99"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0D992812"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797E3B41" w14:textId="47A2EFE3"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5378B0BC" w14:textId="77777777" w:rsidTr="00142540">
        <w:trPr>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9EB7D"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3D6BF599"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71B9CA97"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7F9E0527"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6C38A493"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40E7B89"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4AA61268"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0D9BDE4"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4C56B948"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360ED6C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72514430"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601CFF3D" w14:textId="32B1C75F"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r w:rsidR="002F2534" w:rsidRPr="002F2534" w14:paraId="5DE81C47" w14:textId="77777777" w:rsidTr="00142540">
        <w:trPr>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01250E" w14:textId="77777777" w:rsidR="00142540" w:rsidRPr="002F2534" w:rsidRDefault="00142540" w:rsidP="00142540">
            <w:pPr>
              <w:jc w:val="center"/>
              <w:rPr>
                <w:rFonts w:ascii="Arial" w:eastAsia="Times New Roman" w:hAnsi="Arial" w:cs="Arial"/>
                <w:b/>
                <w:bCs/>
                <w:szCs w:val="20"/>
                <w:lang w:eastAsia="pl-PL"/>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05F75DDC"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7DD8773E"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746379CF"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744F6CF"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BBD1960"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408337DD" w14:textId="77777777" w:rsidR="00142540" w:rsidRPr="002F2534" w:rsidRDefault="00142540" w:rsidP="00142540">
            <w:pPr>
              <w:autoSpaceDE w:val="0"/>
              <w:autoSpaceDN w:val="0"/>
              <w:adjustRightInd w:val="0"/>
              <w:spacing w:line="276" w:lineRule="auto"/>
              <w:rPr>
                <w:rFonts w:ascii="Arial" w:hAnsi="Arial" w:cs="Arial"/>
                <w:b/>
                <w:bCs/>
                <w:szCs w:val="20"/>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93A4A92"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Brak/znikome</w:t>
            </w:r>
          </w:p>
          <w:p w14:paraId="7C4BB2AE"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Niskie</w:t>
            </w:r>
          </w:p>
          <w:p w14:paraId="7F12AFC6"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Średnie</w:t>
            </w:r>
          </w:p>
          <w:p w14:paraId="0AEE34CC" w14:textId="77777777" w:rsidR="00142540" w:rsidRPr="002F2534" w:rsidRDefault="00142540" w:rsidP="00142540">
            <w:pPr>
              <w:autoSpaceDE w:val="0"/>
              <w:autoSpaceDN w:val="0"/>
              <w:adjustRightInd w:val="0"/>
              <w:spacing w:line="276" w:lineRule="auto"/>
              <w:rPr>
                <w:rFonts w:ascii="Arial" w:hAnsi="Arial" w:cs="Arial"/>
                <w:bCs/>
                <w:szCs w:val="20"/>
              </w:rPr>
            </w:pPr>
            <w:r w:rsidRPr="002F2534">
              <w:rPr>
                <w:rFonts w:ascii="Arial" w:hAnsi="Arial" w:cs="Arial"/>
                <w:bCs/>
                <w:szCs w:val="20"/>
              </w:rPr>
              <w:t>Wysokie</w:t>
            </w:r>
          </w:p>
          <w:p w14:paraId="0502F7C6" w14:textId="6F6C1EF1" w:rsidR="00142540" w:rsidRPr="002F2534" w:rsidRDefault="00142540" w:rsidP="00142540">
            <w:pPr>
              <w:autoSpaceDE w:val="0"/>
              <w:autoSpaceDN w:val="0"/>
              <w:adjustRightInd w:val="0"/>
              <w:spacing w:line="276" w:lineRule="auto"/>
              <w:rPr>
                <w:rFonts w:ascii="Arial" w:hAnsi="Arial" w:cs="Arial"/>
                <w:b/>
                <w:bCs/>
                <w:szCs w:val="20"/>
              </w:rPr>
            </w:pPr>
            <w:r w:rsidRPr="002F2534">
              <w:rPr>
                <w:rFonts w:ascii="Arial" w:hAnsi="Arial" w:cs="Arial"/>
                <w:bCs/>
                <w:szCs w:val="20"/>
              </w:rPr>
              <w:t>Krytyczne</w:t>
            </w:r>
          </w:p>
        </w:tc>
      </w:tr>
    </w:tbl>
    <w:p w14:paraId="01ECC414" w14:textId="0C1D3803" w:rsidR="002B487A" w:rsidRPr="002F2534" w:rsidRDefault="002B487A" w:rsidP="00FD0CBF">
      <w:pPr>
        <w:ind w:left="426"/>
        <w:rPr>
          <w:rFonts w:ascii="Arial" w:hAnsi="Arial" w:cs="Arial"/>
          <w:i/>
        </w:rPr>
      </w:pPr>
    </w:p>
    <w:p w14:paraId="57FA798B" w14:textId="77777777" w:rsidR="002B487A" w:rsidRPr="002F2534" w:rsidRDefault="002B487A">
      <w:pPr>
        <w:spacing w:after="160" w:line="259" w:lineRule="auto"/>
        <w:rPr>
          <w:rFonts w:ascii="Arial" w:hAnsi="Arial" w:cs="Arial"/>
          <w:i/>
        </w:rPr>
      </w:pPr>
      <w:r w:rsidRPr="002F2534">
        <w:rPr>
          <w:rFonts w:ascii="Arial" w:hAnsi="Arial" w:cs="Arial"/>
          <w:i/>
        </w:rPr>
        <w:br w:type="page"/>
      </w:r>
    </w:p>
    <w:p w14:paraId="71DF70E2" w14:textId="77777777" w:rsidR="002B487A" w:rsidRPr="002F2534" w:rsidRDefault="002B487A" w:rsidP="002B487A">
      <w:pPr>
        <w:autoSpaceDE w:val="0"/>
        <w:autoSpaceDN w:val="0"/>
        <w:adjustRightInd w:val="0"/>
        <w:spacing w:line="276" w:lineRule="auto"/>
        <w:rPr>
          <w:rFonts w:ascii="Arial" w:hAnsi="Arial" w:cs="Arial"/>
          <w:b/>
          <w:bCs/>
          <w:sz w:val="23"/>
          <w:szCs w:val="23"/>
        </w:rPr>
        <w:sectPr w:rsidR="002B487A" w:rsidRPr="002F2534" w:rsidSect="00BB3038">
          <w:pgSz w:w="16838" w:h="11906" w:orient="landscape"/>
          <w:pgMar w:top="1418" w:right="1843" w:bottom="1418" w:left="1418" w:header="709" w:footer="709" w:gutter="0"/>
          <w:cols w:space="708"/>
          <w:docGrid w:linePitch="360"/>
        </w:sectPr>
      </w:pPr>
    </w:p>
    <w:p w14:paraId="3F15BB03" w14:textId="14F764B7" w:rsidR="002B487A" w:rsidRPr="002F2534" w:rsidRDefault="002B487A" w:rsidP="002B487A">
      <w:pPr>
        <w:pStyle w:val="Nagwek1"/>
        <w:rPr>
          <w:rFonts w:ascii="Arial" w:hAnsi="Arial" w:cs="Arial"/>
        </w:rPr>
      </w:pPr>
      <w:r w:rsidRPr="002F2534">
        <w:rPr>
          <w:rFonts w:ascii="Arial" w:hAnsi="Arial" w:cs="Arial"/>
        </w:rPr>
        <w:lastRenderedPageBreak/>
        <w:t>Rekomendacje do minimalizacji wpływu na ochronę danych osobowych</w:t>
      </w:r>
    </w:p>
    <w:p w14:paraId="02A6AAE9" w14:textId="19CA6A86" w:rsidR="00232DFE" w:rsidRPr="002F2534" w:rsidRDefault="00803E85" w:rsidP="00232DFE">
      <w:pPr>
        <w:ind w:left="426"/>
        <w:jc w:val="both"/>
        <w:rPr>
          <w:rFonts w:ascii="Arial" w:hAnsi="Arial" w:cs="Arial"/>
          <w:i/>
        </w:rPr>
      </w:pPr>
      <w:r w:rsidRPr="002F2534">
        <w:rPr>
          <w:rFonts w:ascii="Arial" w:hAnsi="Arial" w:cs="Arial"/>
          <w:i/>
        </w:rPr>
        <w:t xml:space="preserve">Podsumuj </w:t>
      </w:r>
      <w:r w:rsidR="00232DFE" w:rsidRPr="002F2534">
        <w:rPr>
          <w:rFonts w:ascii="Arial" w:hAnsi="Arial" w:cs="Arial"/>
          <w:i/>
        </w:rPr>
        <w:t xml:space="preserve">zwięźle, jakie </w:t>
      </w:r>
      <w:r w:rsidRPr="002F2534">
        <w:rPr>
          <w:rFonts w:ascii="Arial" w:hAnsi="Arial" w:cs="Arial"/>
          <w:i/>
        </w:rPr>
        <w:t xml:space="preserve">działania zostaną podjęte, aby zrealizować </w:t>
      </w:r>
      <w:r w:rsidR="0096269C" w:rsidRPr="002F2534">
        <w:rPr>
          <w:rFonts w:ascii="Arial" w:hAnsi="Arial" w:cs="Arial"/>
          <w:i/>
        </w:rPr>
        <w:t>prognozowany, obniżony</w:t>
      </w:r>
      <w:r w:rsidR="00232DFE" w:rsidRPr="002F2534">
        <w:rPr>
          <w:rFonts w:ascii="Arial" w:hAnsi="Arial" w:cs="Arial"/>
          <w:i/>
        </w:rPr>
        <w:t xml:space="preserve"> poziom ryzyka.</w:t>
      </w:r>
    </w:p>
    <w:p w14:paraId="3FB4430C" w14:textId="71C27368" w:rsidR="002B487A" w:rsidRPr="002F2534" w:rsidRDefault="002B487A" w:rsidP="002B487A">
      <w:pPr>
        <w:autoSpaceDE w:val="0"/>
        <w:autoSpaceDN w:val="0"/>
        <w:adjustRightInd w:val="0"/>
        <w:spacing w:line="276" w:lineRule="auto"/>
        <w:rPr>
          <w:rFonts w:ascii="Arial" w:hAnsi="Arial" w:cs="Arial"/>
          <w:sz w:val="23"/>
          <w:szCs w:val="23"/>
        </w:rPr>
      </w:pPr>
    </w:p>
    <w:p w14:paraId="017CFEDA" w14:textId="61D6AB41" w:rsidR="002B487A" w:rsidRPr="002F2534" w:rsidRDefault="003E5990" w:rsidP="003E5990">
      <w:pPr>
        <w:jc w:val="both"/>
        <w:rPr>
          <w:rFonts w:ascii="Arial" w:hAnsi="Arial" w:cs="Arial"/>
        </w:rPr>
      </w:pPr>
      <w:r w:rsidRPr="002F2534">
        <w:rPr>
          <w:rFonts w:ascii="Arial" w:hAnsi="Arial" w:cs="Arial"/>
        </w:rPr>
        <w:t>Z</w:t>
      </w:r>
      <w:r w:rsidR="002B487A" w:rsidRPr="002F2534">
        <w:rPr>
          <w:rFonts w:ascii="Arial" w:hAnsi="Arial" w:cs="Arial"/>
        </w:rPr>
        <w:t xml:space="preserve"> przeprowadzonej analizy wynika, że w celu minimalizacji </w:t>
      </w:r>
      <w:r w:rsidRPr="002F2534">
        <w:rPr>
          <w:rFonts w:ascii="Arial" w:hAnsi="Arial" w:cs="Arial"/>
        </w:rPr>
        <w:t xml:space="preserve">zagrożeń dla </w:t>
      </w:r>
      <w:r w:rsidR="002B487A" w:rsidRPr="002F2534">
        <w:rPr>
          <w:rFonts w:ascii="Arial" w:hAnsi="Arial" w:cs="Arial"/>
        </w:rPr>
        <w:t>ochron</w:t>
      </w:r>
      <w:r w:rsidRPr="002F2534">
        <w:rPr>
          <w:rFonts w:ascii="Arial" w:hAnsi="Arial" w:cs="Arial"/>
        </w:rPr>
        <w:t>y</w:t>
      </w:r>
      <w:r w:rsidR="002B487A" w:rsidRPr="002F2534">
        <w:rPr>
          <w:rFonts w:ascii="Arial" w:hAnsi="Arial" w:cs="Arial"/>
        </w:rPr>
        <w:t xml:space="preserve"> danych osobowych konieczne jest:</w:t>
      </w:r>
    </w:p>
    <w:p w14:paraId="18CDFCEF" w14:textId="77777777" w:rsidR="003E5990" w:rsidRPr="002F2534" w:rsidRDefault="003E5990" w:rsidP="003E5990">
      <w:pPr>
        <w:pStyle w:val="Akapitzlist"/>
        <w:numPr>
          <w:ilvl w:val="0"/>
          <w:numId w:val="36"/>
        </w:numPr>
        <w:jc w:val="both"/>
        <w:rPr>
          <w:rFonts w:ascii="Arial" w:hAnsi="Arial" w:cs="Arial"/>
        </w:rPr>
      </w:pPr>
      <w:r w:rsidRPr="002F2534">
        <w:rPr>
          <w:rFonts w:ascii="Arial" w:hAnsi="Arial" w:cs="Arial"/>
        </w:rPr>
        <w:t>……</w:t>
      </w:r>
    </w:p>
    <w:p w14:paraId="2316CE1C" w14:textId="77777777" w:rsidR="003E5990" w:rsidRPr="002F2534" w:rsidRDefault="003E5990" w:rsidP="003E5990">
      <w:pPr>
        <w:pStyle w:val="Akapitzlist"/>
        <w:numPr>
          <w:ilvl w:val="0"/>
          <w:numId w:val="36"/>
        </w:numPr>
        <w:jc w:val="both"/>
        <w:rPr>
          <w:rFonts w:ascii="Arial" w:hAnsi="Arial" w:cs="Arial"/>
        </w:rPr>
      </w:pPr>
      <w:r w:rsidRPr="002F2534">
        <w:rPr>
          <w:rFonts w:ascii="Arial" w:hAnsi="Arial" w:cs="Arial"/>
        </w:rPr>
        <w:t>……</w:t>
      </w:r>
    </w:p>
    <w:p w14:paraId="02E40F5E" w14:textId="77777777" w:rsidR="003E5990" w:rsidRPr="002F2534" w:rsidRDefault="003E5990" w:rsidP="003E5990">
      <w:pPr>
        <w:pStyle w:val="Akapitzlist"/>
        <w:numPr>
          <w:ilvl w:val="0"/>
          <w:numId w:val="36"/>
        </w:numPr>
        <w:jc w:val="both"/>
        <w:rPr>
          <w:rFonts w:ascii="Arial" w:hAnsi="Arial" w:cs="Arial"/>
        </w:rPr>
      </w:pPr>
      <w:r w:rsidRPr="002F2534">
        <w:rPr>
          <w:rFonts w:ascii="Arial" w:hAnsi="Arial" w:cs="Arial"/>
        </w:rPr>
        <w:t>……</w:t>
      </w:r>
    </w:p>
    <w:p w14:paraId="5C4C3CAF" w14:textId="77777777" w:rsidR="002B487A" w:rsidRPr="002F2534" w:rsidRDefault="002B487A" w:rsidP="002B487A">
      <w:pPr>
        <w:autoSpaceDE w:val="0"/>
        <w:autoSpaceDN w:val="0"/>
        <w:adjustRightInd w:val="0"/>
        <w:spacing w:line="276" w:lineRule="auto"/>
        <w:rPr>
          <w:rFonts w:ascii="Arial" w:hAnsi="Arial" w:cs="Arial"/>
          <w:b/>
          <w:bCs/>
          <w:sz w:val="23"/>
          <w:szCs w:val="23"/>
        </w:rPr>
      </w:pPr>
    </w:p>
    <w:p w14:paraId="3CAAE8B6" w14:textId="77777777" w:rsidR="00E2413B" w:rsidRPr="002F2534" w:rsidRDefault="00E2413B" w:rsidP="00E2413B">
      <w:pPr>
        <w:jc w:val="both"/>
        <w:rPr>
          <w:rFonts w:ascii="Arial" w:hAnsi="Arial" w:cs="Arial"/>
        </w:rPr>
      </w:pPr>
    </w:p>
    <w:p w14:paraId="5F353D6C" w14:textId="3AC1ECEC" w:rsidR="00596907" w:rsidRPr="002F2534" w:rsidRDefault="00596907" w:rsidP="00E2413B">
      <w:pPr>
        <w:jc w:val="both"/>
        <w:rPr>
          <w:rFonts w:ascii="Arial" w:hAnsi="Arial" w:cs="Arial"/>
        </w:rPr>
      </w:pPr>
      <w:r w:rsidRPr="002F2534">
        <w:rPr>
          <w:rFonts w:ascii="Arial" w:hAnsi="Arial" w:cs="Arial"/>
          <w:sz w:val="23"/>
          <w:szCs w:val="23"/>
        </w:rPr>
        <w:br w:type="page"/>
      </w:r>
    </w:p>
    <w:p w14:paraId="0E0C08CF" w14:textId="1AEB6EBC" w:rsidR="002B487A" w:rsidRPr="002F2534" w:rsidRDefault="00596907" w:rsidP="00932D4B">
      <w:pPr>
        <w:pStyle w:val="Nagwek1"/>
        <w:jc w:val="both"/>
        <w:rPr>
          <w:rFonts w:ascii="Arial" w:hAnsi="Arial" w:cs="Arial"/>
        </w:rPr>
      </w:pPr>
      <w:r w:rsidRPr="002F2534">
        <w:rPr>
          <w:rFonts w:ascii="Arial" w:hAnsi="Arial" w:cs="Arial"/>
        </w:rPr>
        <w:lastRenderedPageBreak/>
        <w:t xml:space="preserve">Załącznik nr 1 – przykładowe </w:t>
      </w:r>
      <w:r w:rsidR="00F231BE" w:rsidRPr="002F2534">
        <w:rPr>
          <w:rFonts w:ascii="Arial" w:hAnsi="Arial" w:cs="Arial"/>
        </w:rPr>
        <w:t>źró</w:t>
      </w:r>
      <w:r w:rsidR="00932D4B" w:rsidRPr="002F2534">
        <w:rPr>
          <w:rFonts w:ascii="Arial" w:hAnsi="Arial" w:cs="Arial"/>
        </w:rPr>
        <w:t xml:space="preserve">dła </w:t>
      </w:r>
      <w:r w:rsidRPr="002F2534">
        <w:rPr>
          <w:rFonts w:ascii="Arial" w:hAnsi="Arial" w:cs="Arial"/>
        </w:rPr>
        <w:t>zagroże</w:t>
      </w:r>
      <w:r w:rsidR="00932D4B" w:rsidRPr="002F2534">
        <w:rPr>
          <w:rFonts w:ascii="Arial" w:hAnsi="Arial" w:cs="Arial"/>
        </w:rPr>
        <w:t>ń</w:t>
      </w:r>
      <w:r w:rsidRPr="002F2534">
        <w:rPr>
          <w:rFonts w:ascii="Arial" w:hAnsi="Arial" w:cs="Arial"/>
        </w:rPr>
        <w:t xml:space="preserve"> dla </w:t>
      </w:r>
      <w:r w:rsidR="00932D4B" w:rsidRPr="002F2534">
        <w:rPr>
          <w:rFonts w:ascii="Arial" w:hAnsi="Arial" w:cs="Arial"/>
        </w:rPr>
        <w:t>ochrony danych osobowych</w:t>
      </w:r>
    </w:p>
    <w:tbl>
      <w:tblPr>
        <w:tblW w:w="9639" w:type="dxa"/>
        <w:tblInd w:w="-10" w:type="dxa"/>
        <w:tblLayout w:type="fixed"/>
        <w:tblCellMar>
          <w:left w:w="70" w:type="dxa"/>
          <w:right w:w="70" w:type="dxa"/>
        </w:tblCellMar>
        <w:tblLook w:val="04A0" w:firstRow="1" w:lastRow="0" w:firstColumn="1" w:lastColumn="0" w:noHBand="0" w:noVBand="1"/>
      </w:tblPr>
      <w:tblGrid>
        <w:gridCol w:w="567"/>
        <w:gridCol w:w="1843"/>
        <w:gridCol w:w="5245"/>
        <w:gridCol w:w="1984"/>
      </w:tblGrid>
      <w:tr w:rsidR="002F2534" w:rsidRPr="002F2534" w14:paraId="2380128F" w14:textId="77777777" w:rsidTr="002F2534">
        <w:trPr>
          <w:trHeight w:val="315"/>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4E217520" w14:textId="62E3AC15"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L.p.</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hideMark/>
          </w:tcPr>
          <w:p w14:paraId="51733955" w14:textId="4A6E2B46" w:rsidR="009655B5" w:rsidRPr="002F2534" w:rsidRDefault="009655B5" w:rsidP="005B3018">
            <w:pPr>
              <w:rPr>
                <w:rFonts w:ascii="Arial" w:eastAsiaTheme="majorEastAsia" w:hAnsi="Arial" w:cs="Arial"/>
                <w:b/>
                <w:bCs/>
                <w:szCs w:val="23"/>
              </w:rPr>
            </w:pPr>
            <w:bookmarkStart w:id="0" w:name="RANGE!A1:C93"/>
            <w:r w:rsidRPr="002F2534">
              <w:rPr>
                <w:rFonts w:ascii="Arial" w:eastAsiaTheme="majorEastAsia" w:hAnsi="Arial" w:cs="Arial"/>
                <w:b/>
                <w:bCs/>
                <w:szCs w:val="23"/>
              </w:rPr>
              <w:t>ZAGROŻENIE</w:t>
            </w:r>
            <w:bookmarkEnd w:id="0"/>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hideMark/>
          </w:tcPr>
          <w:p w14:paraId="4C6B41FA" w14:textId="77777777"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OPIS</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hideMark/>
          </w:tcPr>
          <w:p w14:paraId="49CEF454" w14:textId="77777777"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RODZAJ ZAGROŻENIA</w:t>
            </w:r>
          </w:p>
        </w:tc>
      </w:tr>
      <w:tr w:rsidR="002F2534" w:rsidRPr="002F2534" w14:paraId="45E17023" w14:textId="77777777" w:rsidTr="002F2534">
        <w:trPr>
          <w:trHeight w:val="946"/>
        </w:trPr>
        <w:tc>
          <w:tcPr>
            <w:tcW w:w="567" w:type="dxa"/>
            <w:tcBorders>
              <w:top w:val="single" w:sz="8" w:space="0" w:color="000000" w:themeColor="text1"/>
              <w:left w:val="single" w:sz="8" w:space="0" w:color="auto"/>
              <w:bottom w:val="single" w:sz="8" w:space="0" w:color="auto"/>
              <w:right w:val="single" w:sz="8" w:space="0" w:color="auto"/>
            </w:tcBorders>
            <w:shd w:val="clear" w:color="auto" w:fill="8EAADB" w:themeFill="accent1" w:themeFillTint="99"/>
            <w:vAlign w:val="center"/>
          </w:tcPr>
          <w:p w14:paraId="7939F368"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000000" w:themeColor="text1"/>
              <w:left w:val="single" w:sz="8" w:space="0" w:color="auto"/>
              <w:bottom w:val="single" w:sz="8" w:space="0" w:color="auto"/>
              <w:right w:val="single" w:sz="8" w:space="0" w:color="auto"/>
            </w:tcBorders>
            <w:shd w:val="clear" w:color="auto" w:fill="8EAADB" w:themeFill="accent1" w:themeFillTint="99"/>
            <w:vAlign w:val="center"/>
            <w:hideMark/>
          </w:tcPr>
          <w:p w14:paraId="0354BBD7" w14:textId="28DE74F7" w:rsidR="009655B5" w:rsidRPr="002F2534" w:rsidRDefault="009655B5" w:rsidP="005B3018">
            <w:pPr>
              <w:rPr>
                <w:rFonts w:ascii="Arial" w:eastAsiaTheme="majorEastAsia" w:hAnsi="Arial" w:cs="Arial"/>
                <w:b/>
                <w:bCs/>
                <w:szCs w:val="23"/>
              </w:rPr>
            </w:pPr>
            <w:proofErr w:type="spellStart"/>
            <w:r w:rsidRPr="002F2534">
              <w:rPr>
                <w:rFonts w:ascii="Arial" w:eastAsiaTheme="majorEastAsia" w:hAnsi="Arial" w:cs="Arial"/>
                <w:b/>
                <w:bCs/>
                <w:szCs w:val="23"/>
              </w:rPr>
              <w:t>Phishing</w:t>
            </w:r>
            <w:proofErr w:type="spellEnd"/>
          </w:p>
        </w:tc>
        <w:tc>
          <w:tcPr>
            <w:tcW w:w="5245" w:type="dxa"/>
            <w:tcBorders>
              <w:top w:val="single" w:sz="8" w:space="0" w:color="000000" w:themeColor="text1"/>
              <w:left w:val="single" w:sz="8" w:space="0" w:color="auto"/>
              <w:bottom w:val="single" w:sz="8" w:space="0" w:color="auto"/>
              <w:right w:val="single" w:sz="8" w:space="0" w:color="auto"/>
            </w:tcBorders>
            <w:vAlign w:val="center"/>
            <w:hideMark/>
          </w:tcPr>
          <w:p w14:paraId="64B6C9F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xml:space="preserve">Mail z prośbą o zalogowanie się do „podróbki” strony, np. bankowej lub pseudo konta </w:t>
            </w:r>
            <w:proofErr w:type="spellStart"/>
            <w:r w:rsidRPr="002F2534">
              <w:rPr>
                <w:rFonts w:ascii="Arial" w:eastAsiaTheme="majorEastAsia" w:hAnsi="Arial" w:cs="Arial"/>
                <w:szCs w:val="23"/>
              </w:rPr>
              <w:t>gmail</w:t>
            </w:r>
            <w:proofErr w:type="spellEnd"/>
            <w:r w:rsidRPr="002F2534">
              <w:rPr>
                <w:rFonts w:ascii="Arial" w:eastAsiaTheme="majorEastAsia" w:hAnsi="Arial" w:cs="Arial"/>
                <w:szCs w:val="23"/>
              </w:rPr>
              <w:t xml:space="preserve"> i w rezultacie przejęcie hasła.</w:t>
            </w:r>
          </w:p>
        </w:tc>
        <w:tc>
          <w:tcPr>
            <w:tcW w:w="1984" w:type="dxa"/>
            <w:tcBorders>
              <w:top w:val="single" w:sz="8" w:space="0" w:color="000000" w:themeColor="text1"/>
              <w:left w:val="single" w:sz="8" w:space="0" w:color="auto"/>
              <w:bottom w:val="single" w:sz="8" w:space="0" w:color="auto"/>
              <w:right w:val="single" w:sz="8" w:space="0" w:color="000000"/>
            </w:tcBorders>
            <w:vAlign w:val="center"/>
            <w:hideMark/>
          </w:tcPr>
          <w:p w14:paraId="536E3483"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socjotechniczne</w:t>
            </w:r>
          </w:p>
        </w:tc>
      </w:tr>
      <w:tr w:rsidR="002F2534" w:rsidRPr="002F2534" w14:paraId="0C2D8F5F" w14:textId="77777777" w:rsidTr="002F2534">
        <w:trPr>
          <w:trHeight w:val="1152"/>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51A099C"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6CF13DEC" w14:textId="3B01F4D3" w:rsidR="009655B5" w:rsidRPr="002F2534" w:rsidRDefault="009655B5" w:rsidP="005B3018">
            <w:pPr>
              <w:rPr>
                <w:rFonts w:ascii="Arial" w:eastAsiaTheme="majorEastAsia" w:hAnsi="Arial" w:cs="Arial"/>
                <w:b/>
                <w:bCs/>
                <w:szCs w:val="23"/>
              </w:rPr>
            </w:pPr>
            <w:proofErr w:type="spellStart"/>
            <w:r w:rsidRPr="002F2534">
              <w:rPr>
                <w:rFonts w:ascii="Arial" w:eastAsiaTheme="majorEastAsia" w:hAnsi="Arial" w:cs="Arial"/>
                <w:b/>
                <w:bCs/>
                <w:szCs w:val="23"/>
              </w:rPr>
              <w:t>Cybersquatting</w:t>
            </w:r>
            <w:proofErr w:type="spellEnd"/>
          </w:p>
          <w:p w14:paraId="7DE16631" w14:textId="77777777"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 </w:t>
            </w:r>
          </w:p>
        </w:tc>
        <w:tc>
          <w:tcPr>
            <w:tcW w:w="5245" w:type="dxa"/>
            <w:tcBorders>
              <w:top w:val="single" w:sz="8" w:space="0" w:color="auto"/>
              <w:left w:val="single" w:sz="8" w:space="0" w:color="auto"/>
              <w:bottom w:val="single" w:sz="8" w:space="0" w:color="auto"/>
              <w:right w:val="single" w:sz="8" w:space="0" w:color="auto"/>
            </w:tcBorders>
            <w:vAlign w:val="center"/>
            <w:hideMark/>
          </w:tcPr>
          <w:p w14:paraId="4B1A4F86"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Zachęcanie do zalogowania się do podrobionej strony o „wiarygodnym” adresie www. Zamiast logować się do www.mbank.pl logowanie byłoby w www.rnbank.pl</w:t>
            </w:r>
          </w:p>
          <w:p w14:paraId="4B69ACE8"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Faxy, w których intruz podszywa się pod dostawcę i informuje o zmianie numeru konta bankowego.</w:t>
            </w:r>
          </w:p>
          <w:p w14:paraId="301B2955"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Maile lub rozmowy tel., w których intruz podaje się np. za pracownika firmy dostarczającej oprogramowanie i prosi o hasło w celu „przetestowania uprawnień”</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1D0D6EAF"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socjotechniczne</w:t>
            </w:r>
          </w:p>
          <w:p w14:paraId="275BEA05"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w:t>
            </w:r>
          </w:p>
        </w:tc>
      </w:tr>
      <w:tr w:rsidR="002F2534" w:rsidRPr="002F2534" w14:paraId="35270257" w14:textId="77777777" w:rsidTr="002F2534">
        <w:trPr>
          <w:trHeight w:val="690"/>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4884294"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4AE1E2EA" w14:textId="0AAD46F8"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Nakłanianie do wykonania czynności</w:t>
            </w:r>
          </w:p>
        </w:tc>
        <w:tc>
          <w:tcPr>
            <w:tcW w:w="5245" w:type="dxa"/>
            <w:tcBorders>
              <w:top w:val="single" w:sz="8" w:space="0" w:color="auto"/>
              <w:left w:val="single" w:sz="8" w:space="0" w:color="auto"/>
              <w:bottom w:val="single" w:sz="8" w:space="0" w:color="auto"/>
              <w:right w:val="single" w:sz="8" w:space="0" w:color="auto"/>
            </w:tcBorders>
            <w:vAlign w:val="center"/>
            <w:hideMark/>
          </w:tcPr>
          <w:p w14:paraId="56CAF5B6"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xml:space="preserve">Maile, które zachęcają lub „zmuszają” do otwarcia załączników lub kliknięcia na </w:t>
            </w:r>
            <w:proofErr w:type="spellStart"/>
            <w:r w:rsidRPr="002F2534">
              <w:rPr>
                <w:rFonts w:ascii="Arial" w:eastAsiaTheme="majorEastAsia" w:hAnsi="Arial" w:cs="Arial"/>
                <w:szCs w:val="23"/>
              </w:rPr>
              <w:t>hiperlink</w:t>
            </w:r>
            <w:proofErr w:type="spellEnd"/>
            <w:r w:rsidRPr="002F2534">
              <w:rPr>
                <w:rFonts w:ascii="Arial" w:eastAsiaTheme="majorEastAsia" w:hAnsi="Arial" w:cs="Arial"/>
                <w:szCs w:val="23"/>
              </w:rPr>
              <w:t>, wpisywanie komend</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434124A1"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socjotechniczne</w:t>
            </w:r>
          </w:p>
        </w:tc>
      </w:tr>
      <w:tr w:rsidR="002F2534" w:rsidRPr="002F2534" w14:paraId="6BF4323C" w14:textId="77777777" w:rsidTr="002F2534">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9DCCA9E"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349192E1" w14:textId="6D712D1E"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Podrzucone nośniki danych</w:t>
            </w:r>
          </w:p>
        </w:tc>
        <w:tc>
          <w:tcPr>
            <w:tcW w:w="5245" w:type="dxa"/>
            <w:tcBorders>
              <w:top w:val="single" w:sz="8" w:space="0" w:color="auto"/>
              <w:left w:val="single" w:sz="8" w:space="0" w:color="auto"/>
              <w:bottom w:val="single" w:sz="8" w:space="0" w:color="auto"/>
              <w:right w:val="single" w:sz="8" w:space="0" w:color="auto"/>
            </w:tcBorders>
            <w:vAlign w:val="center"/>
            <w:hideMark/>
          </w:tcPr>
          <w:p w14:paraId="4FBCA25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xml:space="preserve">Pen </w:t>
            </w:r>
            <w:proofErr w:type="spellStart"/>
            <w:r w:rsidRPr="002F2534">
              <w:rPr>
                <w:rFonts w:ascii="Arial" w:eastAsiaTheme="majorEastAsia" w:hAnsi="Arial" w:cs="Arial"/>
                <w:szCs w:val="23"/>
              </w:rPr>
              <w:t>drive</w:t>
            </w:r>
            <w:proofErr w:type="spellEnd"/>
            <w:r w:rsidRPr="002F2534">
              <w:rPr>
                <w:rFonts w:ascii="Arial" w:eastAsiaTheme="majorEastAsia" w:hAnsi="Arial" w:cs="Arial"/>
                <w:szCs w:val="23"/>
              </w:rPr>
              <w:t xml:space="preserve"> pozostawiony w biurze</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12AC02CD"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socjotechniczne</w:t>
            </w:r>
          </w:p>
        </w:tc>
      </w:tr>
      <w:tr w:rsidR="002F2534" w:rsidRPr="002F2534" w14:paraId="1962DB62" w14:textId="77777777" w:rsidTr="002F2534">
        <w:trPr>
          <w:trHeight w:val="30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30813C9"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vMerge w:val="restart"/>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123817BE" w14:textId="225DC981"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Ataki telefoniczne</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CF395E4" w14:textId="77777777" w:rsidR="009655B5" w:rsidRPr="002F2534" w:rsidRDefault="009655B5" w:rsidP="005B3018">
            <w:pPr>
              <w:pStyle w:val="Akapitzlist"/>
              <w:numPr>
                <w:ilvl w:val="0"/>
                <w:numId w:val="40"/>
              </w:numPr>
              <w:spacing w:line="276" w:lineRule="auto"/>
              <w:rPr>
                <w:rFonts w:ascii="Arial" w:hAnsi="Arial" w:cs="Arial"/>
              </w:rPr>
            </w:pPr>
            <w:r w:rsidRPr="002F2534">
              <w:rPr>
                <w:rFonts w:ascii="Arial" w:hAnsi="Arial" w:cs="Arial"/>
              </w:rPr>
              <w:t>Intruz przedstawia się jako pracownik dostawcy łącza naprawiający usterkę i prosi o uruchomienie określonej strony internetowej</w:t>
            </w:r>
          </w:p>
        </w:tc>
        <w:tc>
          <w:tcPr>
            <w:tcW w:w="1984" w:type="dxa"/>
            <w:vMerge w:val="restart"/>
            <w:tcBorders>
              <w:top w:val="single" w:sz="8" w:space="0" w:color="auto"/>
              <w:left w:val="single" w:sz="8" w:space="0" w:color="auto"/>
              <w:bottom w:val="single" w:sz="8" w:space="0" w:color="auto"/>
              <w:right w:val="single" w:sz="8" w:space="0" w:color="000000"/>
            </w:tcBorders>
            <w:vAlign w:val="center"/>
            <w:hideMark/>
          </w:tcPr>
          <w:p w14:paraId="77C9F257"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socjotechniczne</w:t>
            </w:r>
          </w:p>
        </w:tc>
      </w:tr>
      <w:tr w:rsidR="002F2534" w:rsidRPr="002F2534" w14:paraId="060FBD12" w14:textId="77777777" w:rsidTr="002F2534">
        <w:trPr>
          <w:trHeight w:val="467"/>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32005C2"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vMerge/>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0087081C" w14:textId="5E197EBD" w:rsidR="009655B5" w:rsidRPr="002F2534" w:rsidRDefault="009655B5" w:rsidP="005B3018">
            <w:pPr>
              <w:rPr>
                <w:rFonts w:ascii="Arial" w:eastAsiaTheme="majorEastAsia" w:hAnsi="Arial" w:cs="Arial"/>
                <w:b/>
                <w:bCs/>
                <w:szCs w:val="23"/>
              </w:rPr>
            </w:pPr>
          </w:p>
        </w:tc>
        <w:tc>
          <w:tcPr>
            <w:tcW w:w="5245" w:type="dxa"/>
            <w:tcBorders>
              <w:top w:val="single" w:sz="8" w:space="0" w:color="auto"/>
              <w:left w:val="single" w:sz="8" w:space="0" w:color="auto"/>
              <w:bottom w:val="single" w:sz="8" w:space="0" w:color="auto"/>
              <w:right w:val="single" w:sz="8" w:space="0" w:color="auto"/>
            </w:tcBorders>
            <w:vAlign w:val="center"/>
            <w:hideMark/>
          </w:tcPr>
          <w:p w14:paraId="574ED4EA" w14:textId="77777777" w:rsidR="009655B5" w:rsidRPr="002F2534" w:rsidRDefault="009655B5" w:rsidP="005B3018">
            <w:pPr>
              <w:pStyle w:val="Akapitzlist"/>
              <w:numPr>
                <w:ilvl w:val="0"/>
                <w:numId w:val="40"/>
              </w:numPr>
              <w:spacing w:line="276" w:lineRule="auto"/>
              <w:rPr>
                <w:rFonts w:ascii="Arial" w:hAnsi="Arial" w:cs="Arial"/>
              </w:rPr>
            </w:pPr>
            <w:r w:rsidRPr="002F2534">
              <w:rPr>
                <w:rFonts w:ascii="Arial" w:hAnsi="Arial" w:cs="Arial"/>
              </w:rPr>
              <w:t>intruz przedstawia się jako inżynier Microsoftu lub programista dostawcy oprogramowania. Podsyła „aktualizację” lub prosi o udostępnienie pulpitu</w:t>
            </w:r>
          </w:p>
        </w:tc>
        <w:tc>
          <w:tcPr>
            <w:tcW w:w="1984" w:type="dxa"/>
            <w:vMerge/>
            <w:tcBorders>
              <w:top w:val="single" w:sz="8" w:space="0" w:color="auto"/>
              <w:left w:val="single" w:sz="8" w:space="0" w:color="auto"/>
              <w:bottom w:val="single" w:sz="8" w:space="0" w:color="auto"/>
              <w:right w:val="single" w:sz="8" w:space="0" w:color="000000"/>
            </w:tcBorders>
            <w:vAlign w:val="center"/>
            <w:hideMark/>
          </w:tcPr>
          <w:p w14:paraId="064AFE70" w14:textId="77777777" w:rsidR="009655B5" w:rsidRPr="002F2534" w:rsidRDefault="009655B5" w:rsidP="005B3018">
            <w:pPr>
              <w:rPr>
                <w:rFonts w:ascii="Arial" w:eastAsiaTheme="majorEastAsia" w:hAnsi="Arial" w:cs="Arial"/>
                <w:szCs w:val="23"/>
              </w:rPr>
            </w:pPr>
          </w:p>
        </w:tc>
      </w:tr>
      <w:tr w:rsidR="002F2534" w:rsidRPr="002F2534" w14:paraId="44422696" w14:textId="77777777" w:rsidTr="002F2534">
        <w:trPr>
          <w:trHeight w:val="99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F72FF07"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24D51FBA" w14:textId="5A5D7C36"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Łamanie                                      i pozyskiwanie haseł</w:t>
            </w:r>
          </w:p>
        </w:tc>
        <w:tc>
          <w:tcPr>
            <w:tcW w:w="5245" w:type="dxa"/>
            <w:tcBorders>
              <w:top w:val="single" w:sz="8" w:space="0" w:color="auto"/>
              <w:left w:val="single" w:sz="8" w:space="0" w:color="auto"/>
              <w:bottom w:val="single" w:sz="8" w:space="0" w:color="auto"/>
              <w:right w:val="single" w:sz="8" w:space="0" w:color="auto"/>
            </w:tcBorders>
            <w:vAlign w:val="center"/>
            <w:hideMark/>
          </w:tcPr>
          <w:p w14:paraId="1F2EE14A" w14:textId="77777777" w:rsidR="009655B5" w:rsidRPr="002F2534" w:rsidRDefault="009655B5" w:rsidP="005B3018">
            <w:pPr>
              <w:pStyle w:val="Akapitzlist"/>
              <w:numPr>
                <w:ilvl w:val="0"/>
                <w:numId w:val="40"/>
              </w:numPr>
              <w:spacing w:line="276" w:lineRule="auto"/>
              <w:rPr>
                <w:rFonts w:ascii="Arial" w:hAnsi="Arial" w:cs="Arial"/>
              </w:rPr>
            </w:pPr>
            <w:r w:rsidRPr="002F2534">
              <w:rPr>
                <w:rFonts w:ascii="Arial" w:hAnsi="Arial" w:cs="Arial"/>
              </w:rPr>
              <w:t>Łamanie metodami słownikowymi i siłowymi</w:t>
            </w:r>
          </w:p>
          <w:p w14:paraId="648588A1" w14:textId="77777777" w:rsidR="009655B5" w:rsidRPr="002F2534" w:rsidRDefault="009655B5" w:rsidP="005B3018">
            <w:pPr>
              <w:pStyle w:val="Akapitzlist"/>
              <w:numPr>
                <w:ilvl w:val="0"/>
                <w:numId w:val="40"/>
              </w:numPr>
              <w:spacing w:line="276" w:lineRule="auto"/>
              <w:rPr>
                <w:rFonts w:ascii="Arial" w:hAnsi="Arial" w:cs="Arial"/>
              </w:rPr>
            </w:pPr>
            <w:r w:rsidRPr="002F2534">
              <w:rPr>
                <w:rFonts w:ascii="Arial" w:hAnsi="Arial" w:cs="Arial"/>
              </w:rPr>
              <w:t>Ujawnianie haseł</w:t>
            </w:r>
          </w:p>
          <w:p w14:paraId="71D783E4" w14:textId="77777777" w:rsidR="009655B5" w:rsidRPr="002F2534" w:rsidRDefault="009655B5" w:rsidP="005B3018">
            <w:pPr>
              <w:pStyle w:val="Akapitzlist"/>
              <w:numPr>
                <w:ilvl w:val="0"/>
                <w:numId w:val="40"/>
              </w:numPr>
              <w:spacing w:line="276" w:lineRule="auto"/>
              <w:rPr>
                <w:rFonts w:ascii="Arial" w:hAnsi="Arial" w:cs="Arial"/>
              </w:rPr>
            </w:pPr>
            <w:r w:rsidRPr="002F2534">
              <w:rPr>
                <w:rFonts w:ascii="Arial" w:hAnsi="Arial" w:cs="Arial"/>
              </w:rPr>
              <w:t>Nieprawidłowe przechowywanie (karteczki, pliki)</w:t>
            </w:r>
          </w:p>
          <w:p w14:paraId="73EBC83F" w14:textId="77777777" w:rsidR="009655B5" w:rsidRPr="002F2534" w:rsidRDefault="009655B5" w:rsidP="005B3018">
            <w:pPr>
              <w:pStyle w:val="Akapitzlist"/>
              <w:numPr>
                <w:ilvl w:val="0"/>
                <w:numId w:val="40"/>
              </w:numPr>
              <w:spacing w:line="276" w:lineRule="auto"/>
              <w:rPr>
                <w:rFonts w:ascii="Arial" w:hAnsi="Arial" w:cs="Arial"/>
              </w:rPr>
            </w:pPr>
            <w:r w:rsidRPr="002F2534">
              <w:rPr>
                <w:rFonts w:ascii="Arial" w:hAnsi="Arial" w:cs="Arial"/>
              </w:rPr>
              <w:t>Odgadywanie zbyt słabych, najpopularniejszych haseł</w:t>
            </w:r>
          </w:p>
          <w:p w14:paraId="376E13FF" w14:textId="77777777" w:rsidR="009655B5" w:rsidRPr="002F2534" w:rsidRDefault="009655B5" w:rsidP="005B3018">
            <w:pPr>
              <w:pStyle w:val="Akapitzlist"/>
              <w:numPr>
                <w:ilvl w:val="0"/>
                <w:numId w:val="40"/>
              </w:numPr>
              <w:spacing w:line="276" w:lineRule="auto"/>
              <w:rPr>
                <w:rFonts w:ascii="Arial" w:hAnsi="Arial" w:cs="Arial"/>
              </w:rPr>
            </w:pPr>
            <w:r w:rsidRPr="002F2534">
              <w:rPr>
                <w:rFonts w:ascii="Arial" w:hAnsi="Arial" w:cs="Arial"/>
              </w:rPr>
              <w:t>Stosowanie domyślnych haseł producenta</w:t>
            </w:r>
          </w:p>
          <w:p w14:paraId="1501E1E6" w14:textId="77777777" w:rsidR="009655B5" w:rsidRPr="002F2534" w:rsidRDefault="009655B5" w:rsidP="005B3018">
            <w:pPr>
              <w:pStyle w:val="Akapitzlist"/>
              <w:numPr>
                <w:ilvl w:val="0"/>
                <w:numId w:val="40"/>
              </w:numPr>
              <w:spacing w:line="276" w:lineRule="auto"/>
              <w:rPr>
                <w:rFonts w:ascii="Arial" w:hAnsi="Arial" w:cs="Arial"/>
              </w:rPr>
            </w:pPr>
            <w:r w:rsidRPr="002F2534">
              <w:rPr>
                <w:rFonts w:ascii="Arial" w:hAnsi="Arial" w:cs="Arial"/>
              </w:rPr>
              <w:t>Stosowanie słownikowych haseł (np. 8 znaków z 3 grup: „Grażynka1”)</w:t>
            </w:r>
          </w:p>
          <w:p w14:paraId="0443FA3E" w14:textId="77777777" w:rsidR="009655B5" w:rsidRPr="002F2534" w:rsidRDefault="009655B5" w:rsidP="005B3018">
            <w:pPr>
              <w:pStyle w:val="Akapitzlist"/>
              <w:numPr>
                <w:ilvl w:val="0"/>
                <w:numId w:val="40"/>
              </w:numPr>
              <w:spacing w:line="276" w:lineRule="auto"/>
              <w:rPr>
                <w:rFonts w:ascii="Arial" w:hAnsi="Arial" w:cs="Arial"/>
              </w:rPr>
            </w:pPr>
            <w:r w:rsidRPr="002F2534">
              <w:rPr>
                <w:rFonts w:ascii="Arial" w:hAnsi="Arial" w:cs="Arial"/>
              </w:rPr>
              <w:t>Stosowanie jednego hasła do wielu (często wszystkich) systemów</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3EE3CD27"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na infrastrukturę</w:t>
            </w:r>
          </w:p>
        </w:tc>
      </w:tr>
      <w:tr w:rsidR="002F2534" w:rsidRPr="002F2534" w14:paraId="3AEF3FD8" w14:textId="77777777" w:rsidTr="002F2534">
        <w:trPr>
          <w:trHeight w:val="2670"/>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D80F8F8"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38CF2508" w14:textId="62212B24"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Ataki na sprzęt</w:t>
            </w:r>
          </w:p>
        </w:tc>
        <w:tc>
          <w:tcPr>
            <w:tcW w:w="5245" w:type="dxa"/>
            <w:tcBorders>
              <w:top w:val="single" w:sz="8" w:space="0" w:color="auto"/>
              <w:left w:val="single" w:sz="8" w:space="0" w:color="auto"/>
              <w:bottom w:val="single" w:sz="8" w:space="0" w:color="auto"/>
              <w:right w:val="single" w:sz="8" w:space="0" w:color="auto"/>
            </w:tcBorders>
            <w:vAlign w:val="center"/>
            <w:hideMark/>
          </w:tcPr>
          <w:p w14:paraId="7DCC63E4"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Włamania do urządzeń nieaktualizowanych</w:t>
            </w:r>
          </w:p>
          <w:p w14:paraId="252126AE" w14:textId="77777777" w:rsidR="009655B5" w:rsidRPr="002F2534" w:rsidRDefault="009655B5" w:rsidP="005B3018">
            <w:pPr>
              <w:rPr>
                <w:rFonts w:ascii="Arial" w:eastAsiaTheme="majorEastAsia" w:hAnsi="Arial" w:cs="Arial"/>
                <w:i/>
                <w:iCs/>
                <w:szCs w:val="23"/>
              </w:rPr>
            </w:pPr>
            <w:r w:rsidRPr="002F2534">
              <w:rPr>
                <w:rFonts w:ascii="Arial" w:eastAsiaTheme="majorEastAsia" w:hAnsi="Arial" w:cs="Arial"/>
                <w:i/>
                <w:iCs/>
                <w:szCs w:val="23"/>
              </w:rPr>
              <w:t xml:space="preserve">Urządzenia sieciowe (routery, </w:t>
            </w:r>
            <w:proofErr w:type="spellStart"/>
            <w:r w:rsidRPr="002F2534">
              <w:rPr>
                <w:rFonts w:ascii="Arial" w:eastAsiaTheme="majorEastAsia" w:hAnsi="Arial" w:cs="Arial"/>
                <w:i/>
                <w:iCs/>
                <w:szCs w:val="23"/>
              </w:rPr>
              <w:t>access</w:t>
            </w:r>
            <w:proofErr w:type="spellEnd"/>
            <w:r w:rsidRPr="002F2534">
              <w:rPr>
                <w:rFonts w:ascii="Arial" w:eastAsiaTheme="majorEastAsia" w:hAnsi="Arial" w:cs="Arial"/>
                <w:i/>
                <w:iCs/>
                <w:szCs w:val="23"/>
              </w:rPr>
              <w:t xml:space="preserve"> pointy, firewalle) oraz inne np. macierze, dyski NAS działają dzięki umieszczonemu na nich oprogramowaniu. To oprogramowanie, jak każde inne podlega testom bezpieczeństwa i znajdowane są w nim dziury. Brak aktualizacji tego oprogramowania skutkuje podatnością na włamania, kradzież danych, zakłócanie pracy.</w:t>
            </w:r>
          </w:p>
          <w:p w14:paraId="03D596A4"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xml:space="preserve">Włamania do urządzeń nieodpowiednio skonfigurowanych </w:t>
            </w:r>
          </w:p>
          <w:p w14:paraId="3400B23F"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i/>
                <w:iCs/>
                <w:szCs w:val="23"/>
              </w:rPr>
              <w:t>Błędy konfiguracyjne popełniane przez administratorów mogą ułatwiać hackerom włamanie się do sieci lub urządzenia. Powodem jest najczęściej brak profesjonalnej wiedzy u osób konfigurujących urządzenia. Przykładem może być pozostawienie domyślnych haseł lub dostępu do strony konfiguracyjnej z poziomu Internetu.</w:t>
            </w:r>
          </w:p>
          <w:p w14:paraId="19C2FC39"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lastRenderedPageBreak/>
              <w:t xml:space="preserve">Włamania z użyciem niezabezpieczonych interfejsów lokalnych </w:t>
            </w:r>
          </w:p>
          <w:p w14:paraId="6852C84F"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i/>
                <w:iCs/>
                <w:szCs w:val="23"/>
              </w:rPr>
              <w:t xml:space="preserve">Urządzenia takie jak routery, </w:t>
            </w:r>
            <w:proofErr w:type="spellStart"/>
            <w:r w:rsidRPr="002F2534">
              <w:rPr>
                <w:rFonts w:ascii="Arial" w:eastAsiaTheme="majorEastAsia" w:hAnsi="Arial" w:cs="Arial"/>
                <w:i/>
                <w:iCs/>
                <w:szCs w:val="23"/>
              </w:rPr>
              <w:t>switche</w:t>
            </w:r>
            <w:proofErr w:type="spellEnd"/>
            <w:r w:rsidRPr="002F2534">
              <w:rPr>
                <w:rFonts w:ascii="Arial" w:eastAsiaTheme="majorEastAsia" w:hAnsi="Arial" w:cs="Arial"/>
                <w:i/>
                <w:iCs/>
                <w:szCs w:val="23"/>
              </w:rPr>
              <w:t>, firewalle posiadają często porty konfiguracyjne (USB, Ethernet lub COM - szeregowe), które podłącza się do komputera aby skonfigurować urządzenie. Dostęp do tych portów powinien być odpowiednio zabezpieczonych hasłem, aby przypadkowa osoba, która podłączy do nich swój komputer nie mogła zmienić konfiguracji. Administratorzy często jednak pozostawiają te porty niezabezpieczone.</w:t>
            </w:r>
          </w:p>
          <w:p w14:paraId="4ADB61FB"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xml:space="preserve">Włamania za pośrednictwem niepotrzebnych usług (np. telnet na routerze) </w:t>
            </w:r>
          </w:p>
          <w:p w14:paraId="5D4AA78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i/>
                <w:iCs/>
                <w:szCs w:val="23"/>
              </w:rPr>
              <w:t>Urządzenia sieciowe posiadają często włączone wszystkie możliwe usługi sieciowe (DHCP, DNS, SSH, HTTP, telnet, FTP), mimo iż nie wszystkie z nich są potrzebne w danym środowisku. Każda z tych usług jest obsługiwana przez oprogramowanie, które może zawierać błędy. Wyłączenie niepotrzebnych serwisów ogranicza ilość dziur i możliwość przechwycenia / podsłuchania ruchu lub haseł. Włączone powinny być tylko te usługi, które są niezbędne do działania danego środowiska</w:t>
            </w:r>
            <w:r w:rsidRPr="002F2534">
              <w:rPr>
                <w:rFonts w:ascii="Arial" w:eastAsiaTheme="majorEastAsia" w:hAnsi="Arial" w:cs="Arial"/>
                <w:szCs w:val="23"/>
              </w:rPr>
              <w:t>.</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14091174"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lastRenderedPageBreak/>
              <w:t>Ataki                                  na infrastrukturę</w:t>
            </w:r>
          </w:p>
        </w:tc>
      </w:tr>
      <w:tr w:rsidR="002F2534" w:rsidRPr="002F2534" w14:paraId="491911C3" w14:textId="77777777" w:rsidTr="002F2534">
        <w:trPr>
          <w:trHeight w:val="973"/>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E07AA4F"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1064FDBE" w14:textId="4B98BFEC"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Ataki                                            na oprogramowanie</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D67240A"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xml:space="preserve">Wykorzystanie znanych dziur w nieaktualizowanym oprogramowaniu </w:t>
            </w:r>
            <w:r w:rsidRPr="002F2534">
              <w:rPr>
                <w:rFonts w:ascii="Arial" w:eastAsiaTheme="majorEastAsia" w:hAnsi="Arial" w:cs="Arial"/>
                <w:szCs w:val="23"/>
              </w:rPr>
              <w:br/>
            </w:r>
            <w:r w:rsidRPr="002F2534">
              <w:rPr>
                <w:rFonts w:ascii="Arial" w:eastAsiaTheme="majorEastAsia" w:hAnsi="Arial" w:cs="Arial"/>
                <w:i/>
                <w:iCs/>
                <w:szCs w:val="23"/>
              </w:rPr>
              <w:t>W każdym oprogramowaniu (przeglądarki, pakiety biurowe, systemy operacyjne, systemy serwerowe...) prędzej czy później znajdowane są błędy pozwalające na przełamania zabezpieczeń i uzyskanie zdalnego dostępu lub zdalne wykonanie kodu. Informacje o tych błędach są upubliczniane po tym, jak producent oprogramowania przygotuje odpowiednią łatę lub aktualizację. Jeżeli nie zainstalujemy tych aktualizacji, narażamy się na ryzyko, że ktoś wykorzysta ogólnodostępne informacje o znanych błędach aby włamać się, wykraść dane, lub w inny sposób nam zaszkodzić. (nieaktualizowany Windows 7)</w:t>
            </w:r>
          </w:p>
          <w:p w14:paraId="48DE4815"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xml:space="preserve">Włamania z wykorzystaniem luk typu zero </w:t>
            </w:r>
            <w:proofErr w:type="spellStart"/>
            <w:r w:rsidRPr="002F2534">
              <w:rPr>
                <w:rFonts w:ascii="Arial" w:eastAsiaTheme="majorEastAsia" w:hAnsi="Arial" w:cs="Arial"/>
                <w:szCs w:val="23"/>
              </w:rPr>
              <w:t>day</w:t>
            </w:r>
            <w:proofErr w:type="spellEnd"/>
          </w:p>
          <w:p w14:paraId="12802D2A" w14:textId="77777777" w:rsidR="009655B5" w:rsidRPr="002F2534" w:rsidRDefault="009655B5" w:rsidP="005B3018">
            <w:pPr>
              <w:rPr>
                <w:rFonts w:ascii="Arial" w:eastAsiaTheme="majorEastAsia" w:hAnsi="Arial" w:cs="Arial"/>
                <w:i/>
                <w:iCs/>
                <w:szCs w:val="23"/>
              </w:rPr>
            </w:pPr>
            <w:r w:rsidRPr="002F2534">
              <w:rPr>
                <w:rFonts w:ascii="Arial" w:eastAsiaTheme="majorEastAsia" w:hAnsi="Arial" w:cs="Arial"/>
                <w:i/>
                <w:iCs/>
                <w:szCs w:val="23"/>
              </w:rPr>
              <w:t>Zero-</w:t>
            </w:r>
            <w:proofErr w:type="spellStart"/>
            <w:r w:rsidRPr="002F2534">
              <w:rPr>
                <w:rFonts w:ascii="Arial" w:eastAsiaTheme="majorEastAsia" w:hAnsi="Arial" w:cs="Arial"/>
                <w:i/>
                <w:iCs/>
                <w:szCs w:val="23"/>
              </w:rPr>
              <w:t>day</w:t>
            </w:r>
            <w:proofErr w:type="spellEnd"/>
            <w:r w:rsidRPr="002F2534">
              <w:rPr>
                <w:rFonts w:ascii="Arial" w:eastAsiaTheme="majorEastAsia" w:hAnsi="Arial" w:cs="Arial"/>
                <w:i/>
                <w:iCs/>
                <w:szCs w:val="23"/>
              </w:rPr>
              <w:t xml:space="preserve"> to błędy w oprogramowaniu, o których informacje zostają upublicznione zanim jeszcze autor oprogramowania zdąży wypuścić aktualizację. Często pojawiają się narzędzia umożliwiające wykorzystanie tych błędów (</w:t>
            </w:r>
            <w:proofErr w:type="spellStart"/>
            <w:r w:rsidRPr="002F2534">
              <w:rPr>
                <w:rFonts w:ascii="Arial" w:eastAsiaTheme="majorEastAsia" w:hAnsi="Arial" w:cs="Arial"/>
                <w:i/>
                <w:iCs/>
                <w:szCs w:val="23"/>
              </w:rPr>
              <w:t>exploity</w:t>
            </w:r>
            <w:proofErr w:type="spellEnd"/>
            <w:r w:rsidRPr="002F2534">
              <w:rPr>
                <w:rFonts w:ascii="Arial" w:eastAsiaTheme="majorEastAsia" w:hAnsi="Arial" w:cs="Arial"/>
                <w:i/>
                <w:iCs/>
                <w:szCs w:val="23"/>
              </w:rPr>
              <w:t xml:space="preserve">) i przełamanie zabezpieczeń skutkujące włamaniem, kradzieżą danych itp. Innymi słowy - Zero </w:t>
            </w:r>
            <w:proofErr w:type="spellStart"/>
            <w:r w:rsidRPr="002F2534">
              <w:rPr>
                <w:rFonts w:ascii="Arial" w:eastAsiaTheme="majorEastAsia" w:hAnsi="Arial" w:cs="Arial"/>
                <w:i/>
                <w:iCs/>
                <w:szCs w:val="23"/>
              </w:rPr>
              <w:t>day</w:t>
            </w:r>
            <w:proofErr w:type="spellEnd"/>
            <w:r w:rsidRPr="002F2534">
              <w:rPr>
                <w:rFonts w:ascii="Arial" w:eastAsiaTheme="majorEastAsia" w:hAnsi="Arial" w:cs="Arial"/>
                <w:i/>
                <w:iCs/>
                <w:szCs w:val="23"/>
              </w:rPr>
              <w:t xml:space="preserve"> – podatność sprzętu lub oprogramowania znana wąskiej grupie osób i pozwalająca na przełamanie zabezpieczeń, na którą producent nie dostarczył jeszcze odpowiedniej aktualizacji</w:t>
            </w:r>
          </w:p>
          <w:p w14:paraId="5A516E6F" w14:textId="77777777" w:rsidR="009655B5" w:rsidRPr="002F2534" w:rsidRDefault="009655B5" w:rsidP="005B3018">
            <w:pPr>
              <w:rPr>
                <w:rFonts w:ascii="Arial" w:eastAsiaTheme="majorEastAsia" w:hAnsi="Arial" w:cs="Arial"/>
                <w:i/>
                <w:iCs/>
                <w:szCs w:val="23"/>
              </w:rPr>
            </w:pPr>
            <w:r w:rsidRPr="002F2534">
              <w:rPr>
                <w:rFonts w:ascii="Arial" w:eastAsiaTheme="majorEastAsia" w:hAnsi="Arial" w:cs="Arial"/>
                <w:szCs w:val="23"/>
              </w:rPr>
              <w:t>Włamania z wykorzystaniem domyślnych haseł</w:t>
            </w:r>
          </w:p>
          <w:p w14:paraId="010691CA" w14:textId="77777777" w:rsidR="009655B5" w:rsidRPr="002F2534" w:rsidRDefault="009655B5" w:rsidP="005B3018">
            <w:pPr>
              <w:rPr>
                <w:rFonts w:ascii="Arial" w:eastAsiaTheme="majorEastAsia" w:hAnsi="Arial" w:cs="Arial"/>
                <w:i/>
                <w:iCs/>
                <w:szCs w:val="23"/>
              </w:rPr>
            </w:pPr>
            <w:r w:rsidRPr="002F2534">
              <w:rPr>
                <w:rFonts w:ascii="Arial" w:eastAsiaTheme="majorEastAsia" w:hAnsi="Arial" w:cs="Arial"/>
                <w:i/>
                <w:iCs/>
                <w:szCs w:val="23"/>
              </w:rPr>
              <w:t>Włamania będące wynikiem tego, że administrator po uruchomieniu oprogramowania lub urządzenia nie zmienił domyślnego hasła. Intruz, któremu uda się rozpoznać model urządzenia w pierwszej kolejności próbuje się do niego zalogować hasłem podanym w instrukcji obsługi przez producenta. Często się to niestety udaje.</w:t>
            </w:r>
          </w:p>
          <w:p w14:paraId="7413905A" w14:textId="77777777" w:rsidR="009655B5" w:rsidRPr="002F2534" w:rsidRDefault="009655B5" w:rsidP="005B3018">
            <w:pPr>
              <w:rPr>
                <w:rFonts w:ascii="Arial" w:eastAsiaTheme="majorEastAsia" w:hAnsi="Arial" w:cs="Arial"/>
                <w:i/>
                <w:iCs/>
                <w:szCs w:val="23"/>
              </w:rPr>
            </w:pPr>
            <w:r w:rsidRPr="002F2534">
              <w:rPr>
                <w:rFonts w:ascii="Arial" w:eastAsiaTheme="majorEastAsia" w:hAnsi="Arial" w:cs="Arial"/>
                <w:szCs w:val="23"/>
              </w:rPr>
              <w:t>Włamania z wykorzystaniem najczęstszych błędów</w:t>
            </w:r>
          </w:p>
          <w:p w14:paraId="2D95BFB6" w14:textId="77777777" w:rsidR="009655B5" w:rsidRPr="002F2534" w:rsidRDefault="009655B5" w:rsidP="005B3018">
            <w:pPr>
              <w:rPr>
                <w:rFonts w:ascii="Arial" w:eastAsiaTheme="majorEastAsia" w:hAnsi="Arial" w:cs="Arial"/>
                <w:i/>
                <w:iCs/>
                <w:szCs w:val="23"/>
              </w:rPr>
            </w:pPr>
            <w:r w:rsidRPr="002F2534">
              <w:rPr>
                <w:rFonts w:ascii="Arial" w:eastAsiaTheme="majorEastAsia" w:hAnsi="Arial" w:cs="Arial"/>
                <w:i/>
                <w:iCs/>
                <w:szCs w:val="23"/>
              </w:rPr>
              <w:t xml:space="preserve">Programiści pisząc oprogramowanie często popełniają te same znane błędy. Istnieje zestawienie takich błędów, np. dla aplikacji webowych - OWASP TOP 10. Wiele </w:t>
            </w:r>
            <w:r w:rsidRPr="002F2534">
              <w:rPr>
                <w:rFonts w:ascii="Arial" w:eastAsiaTheme="majorEastAsia" w:hAnsi="Arial" w:cs="Arial"/>
                <w:i/>
                <w:iCs/>
                <w:szCs w:val="23"/>
              </w:rPr>
              <w:lastRenderedPageBreak/>
              <w:t>programów i stron internetowych pada ofiarą ataków właśnie za pośrednictwem tych najczęstszych błędów.</w:t>
            </w:r>
          </w:p>
          <w:p w14:paraId="64E8879A" w14:textId="77777777" w:rsidR="009655B5" w:rsidRPr="002F2534" w:rsidRDefault="009655B5" w:rsidP="005B3018">
            <w:pPr>
              <w:rPr>
                <w:rFonts w:ascii="Arial" w:eastAsiaTheme="majorEastAsia" w:hAnsi="Arial" w:cs="Arial"/>
                <w:i/>
                <w:iCs/>
                <w:szCs w:val="23"/>
              </w:rPr>
            </w:pPr>
            <w:r w:rsidRPr="002F2534">
              <w:rPr>
                <w:rFonts w:ascii="Arial" w:eastAsiaTheme="majorEastAsia" w:hAnsi="Arial" w:cs="Arial"/>
                <w:szCs w:val="23"/>
              </w:rPr>
              <w:t>Włamania z wykorzystaniem API (interfejsów programistycznych)</w:t>
            </w:r>
          </w:p>
          <w:p w14:paraId="47A6FAA8" w14:textId="77777777" w:rsidR="009655B5" w:rsidRPr="002F2534" w:rsidRDefault="009655B5" w:rsidP="005B3018">
            <w:pPr>
              <w:rPr>
                <w:rFonts w:ascii="Arial" w:eastAsiaTheme="majorEastAsia" w:hAnsi="Arial" w:cs="Arial"/>
                <w:i/>
                <w:iCs/>
                <w:szCs w:val="23"/>
              </w:rPr>
            </w:pPr>
            <w:r w:rsidRPr="002F2534">
              <w:rPr>
                <w:rFonts w:ascii="Arial" w:eastAsiaTheme="majorEastAsia" w:hAnsi="Arial" w:cs="Arial"/>
                <w:i/>
                <w:iCs/>
                <w:szCs w:val="23"/>
              </w:rPr>
              <w:t>Niektóre aplikacje, systemy ale też serwisy internetowe (np. Allegro) posiadają specjalne interfejsy, dzięki którym programiści używając odpowiednich bibliotek mogą odwoływać się do nich z poziomu oprogramowania, Możliwe jest np. wystawienie aukcji na allegro bez konieczności logowania się na swoje konto przeglądarką internetową. Błędy w tych bibliotekach powodowały często, że programista mógł np. uzyskać szerszy dostęp do bazy danych i wyciągnąć dane wszystkich klientów.</w:t>
            </w:r>
          </w:p>
          <w:p w14:paraId="6BEAE575" w14:textId="77777777" w:rsidR="009655B5" w:rsidRPr="002F2534" w:rsidRDefault="009655B5" w:rsidP="005B3018">
            <w:pPr>
              <w:rPr>
                <w:rFonts w:ascii="Arial" w:eastAsiaTheme="majorEastAsia" w:hAnsi="Arial" w:cs="Arial"/>
                <w:i/>
                <w:iCs/>
                <w:szCs w:val="23"/>
              </w:rPr>
            </w:pPr>
            <w:r w:rsidRPr="002F2534">
              <w:rPr>
                <w:rFonts w:ascii="Arial" w:eastAsiaTheme="majorEastAsia" w:hAnsi="Arial" w:cs="Arial"/>
                <w:szCs w:val="23"/>
              </w:rPr>
              <w:t> Namierzanie wersji testowych (np. strona www)</w:t>
            </w:r>
          </w:p>
          <w:p w14:paraId="2D719EF5"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i/>
                <w:iCs/>
                <w:szCs w:val="23"/>
              </w:rPr>
              <w:t xml:space="preserve">Niektóre portale lub aplikacje webowe posiadają swoje kopie utrzymywane do celów testowych lub rozwojowych. Programiści zamieszczają na nich zmiany w kodzie zanim trafią one na główne serwery. Strony te są często gorzej zabezpieczone i łatwiej jest się do nich włamać, a mogą zawierać również krytyczne dane. Często udaje się je namierzyć wpisując np. zamiast adresu </w:t>
            </w:r>
            <w:r w:rsidRPr="002F2534">
              <w:rPr>
                <w:rFonts w:ascii="Arial" w:eastAsiaTheme="majorEastAsia" w:hAnsi="Arial" w:cs="Arial"/>
                <w:i/>
                <w:iCs/>
                <w:szCs w:val="23"/>
                <w:u w:val="single"/>
              </w:rPr>
              <w:t>www.strona.pl</w:t>
            </w:r>
            <w:r w:rsidRPr="002F2534">
              <w:rPr>
                <w:rFonts w:ascii="Arial" w:eastAsiaTheme="majorEastAsia" w:hAnsi="Arial" w:cs="Arial"/>
                <w:i/>
                <w:iCs/>
                <w:szCs w:val="23"/>
              </w:rPr>
              <w:t xml:space="preserve"> adres </w:t>
            </w:r>
            <w:r w:rsidRPr="002F2534">
              <w:rPr>
                <w:rFonts w:ascii="Arial" w:eastAsiaTheme="majorEastAsia" w:hAnsi="Arial" w:cs="Arial"/>
                <w:i/>
                <w:iCs/>
                <w:szCs w:val="23"/>
                <w:u w:val="single"/>
              </w:rPr>
              <w:t>test.strona.pl</w:t>
            </w:r>
            <w:r w:rsidRPr="002F2534">
              <w:rPr>
                <w:rFonts w:ascii="Arial" w:eastAsiaTheme="majorEastAsia" w:hAnsi="Arial" w:cs="Arial"/>
                <w:i/>
                <w:iCs/>
                <w:szCs w:val="23"/>
              </w:rPr>
              <w:t>.</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7AEBF4BE"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lastRenderedPageBreak/>
              <w:t>Ataki                                  na infrastrukturę</w:t>
            </w:r>
          </w:p>
        </w:tc>
      </w:tr>
      <w:tr w:rsidR="002F2534" w:rsidRPr="002F2534" w14:paraId="2D4F6A00" w14:textId="77777777" w:rsidTr="002F2534">
        <w:trPr>
          <w:trHeight w:val="690"/>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78B5133"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61CB3FAD" w14:textId="7CD8E30C"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Skanowanie sieci             i usług</w:t>
            </w:r>
          </w:p>
        </w:tc>
        <w:tc>
          <w:tcPr>
            <w:tcW w:w="5245" w:type="dxa"/>
            <w:tcBorders>
              <w:top w:val="single" w:sz="8" w:space="0" w:color="auto"/>
              <w:left w:val="single" w:sz="8" w:space="0" w:color="auto"/>
              <w:bottom w:val="single" w:sz="8" w:space="0" w:color="auto"/>
              <w:right w:val="single" w:sz="8" w:space="0" w:color="auto"/>
            </w:tcBorders>
            <w:vAlign w:val="center"/>
            <w:hideMark/>
          </w:tcPr>
          <w:p w14:paraId="4D56C7E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Atakujący poznaje wersję systemu operacyjnego lub wersję serwera www a przez to potem może dobrać skuteczny atak</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153F027E"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na infrastrukturę</w:t>
            </w:r>
          </w:p>
        </w:tc>
      </w:tr>
      <w:tr w:rsidR="002F2534" w:rsidRPr="002F2534" w14:paraId="4D4318AE" w14:textId="77777777" w:rsidTr="002F2534">
        <w:trPr>
          <w:trHeight w:val="253"/>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4DAD49E"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5AA24DC0" w14:textId="1EE57C36"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 xml:space="preserve">Podsłuchanie transmisji (okablowanie, wifi, telefonia, </w:t>
            </w:r>
            <w:proofErr w:type="spellStart"/>
            <w:r w:rsidRPr="002F2534">
              <w:rPr>
                <w:rFonts w:ascii="Arial" w:eastAsiaTheme="majorEastAsia" w:hAnsi="Arial" w:cs="Arial"/>
                <w:b/>
                <w:bCs/>
                <w:szCs w:val="23"/>
              </w:rPr>
              <w:t>internet</w:t>
            </w:r>
            <w:proofErr w:type="spellEnd"/>
            <w:r w:rsidRPr="002F2534">
              <w:rPr>
                <w:rFonts w:ascii="Arial" w:eastAsiaTheme="majorEastAsia" w:hAnsi="Arial" w:cs="Arial"/>
                <w:b/>
                <w:bCs/>
                <w:szCs w:val="23"/>
              </w:rPr>
              <w:t>)</w:t>
            </w:r>
          </w:p>
        </w:tc>
        <w:tc>
          <w:tcPr>
            <w:tcW w:w="5245" w:type="dxa"/>
            <w:tcBorders>
              <w:top w:val="single" w:sz="8" w:space="0" w:color="auto"/>
              <w:left w:val="single" w:sz="8" w:space="0" w:color="auto"/>
              <w:bottom w:val="single" w:sz="8" w:space="0" w:color="auto"/>
              <w:right w:val="single" w:sz="8" w:space="0" w:color="auto"/>
            </w:tcBorders>
            <w:vAlign w:val="center"/>
            <w:hideMark/>
          </w:tcPr>
          <w:p w14:paraId="1F8DB118"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Łatwo dostępne gniazdka sieciowe, gdzie atakujący może się podłączyć np. z własnym urządzeniem i za jego pomocą podsłuchiwać naszą sieć (możliwość podpięcia się pod drukarkę na korytarzu lub do gniazdka w salce konferencyjnej)</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19CFA03E"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na infrastrukturę</w:t>
            </w:r>
          </w:p>
        </w:tc>
      </w:tr>
      <w:tr w:rsidR="002F2534" w:rsidRPr="002F2534" w14:paraId="1E961180" w14:textId="77777777" w:rsidTr="002F2534">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7CCCE1D" w14:textId="77777777" w:rsidR="009655B5" w:rsidRPr="002F2534" w:rsidRDefault="009655B5" w:rsidP="005B3018">
            <w:pPr>
              <w:pStyle w:val="Akapitzlist"/>
              <w:numPr>
                <w:ilvl w:val="0"/>
                <w:numId w:val="41"/>
              </w:numPr>
              <w:rPr>
                <w:rFonts w:ascii="Arial" w:eastAsiaTheme="majorEastAsia" w:hAnsi="Arial" w:cs="Arial"/>
                <w:b/>
                <w:bCs/>
                <w:szCs w:val="23"/>
                <w:lang w:val="en-GB"/>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2216A0DB" w14:textId="426FD861" w:rsidR="009655B5" w:rsidRPr="002F2534" w:rsidRDefault="009655B5" w:rsidP="005B3018">
            <w:pPr>
              <w:rPr>
                <w:rFonts w:ascii="Arial" w:eastAsiaTheme="majorEastAsia" w:hAnsi="Arial" w:cs="Arial"/>
                <w:b/>
                <w:bCs/>
                <w:szCs w:val="23"/>
                <w:lang w:val="en-GB"/>
              </w:rPr>
            </w:pPr>
            <w:r w:rsidRPr="002F2534">
              <w:rPr>
                <w:rFonts w:ascii="Arial" w:eastAsiaTheme="majorEastAsia" w:hAnsi="Arial" w:cs="Arial"/>
                <w:b/>
                <w:bCs/>
                <w:szCs w:val="23"/>
                <w:lang w:val="en-GB"/>
              </w:rPr>
              <w:t>ATAKI MAN-IN-THE-MIDDLE</w:t>
            </w:r>
          </w:p>
        </w:tc>
        <w:tc>
          <w:tcPr>
            <w:tcW w:w="5245" w:type="dxa"/>
            <w:tcBorders>
              <w:top w:val="single" w:sz="8" w:space="0" w:color="auto"/>
              <w:left w:val="single" w:sz="8" w:space="0" w:color="auto"/>
              <w:bottom w:val="single" w:sz="8" w:space="0" w:color="auto"/>
              <w:right w:val="single" w:sz="8" w:space="0" w:color="auto"/>
            </w:tcBorders>
            <w:vAlign w:val="center"/>
            <w:hideMark/>
          </w:tcPr>
          <w:p w14:paraId="5925BCA3"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Przejęcie komputera w firmie w celu podsłuchiwania w sieci firmowej (w rezultacie możliwość podsłuchu haseł)</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17C29335"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na infrastrukturę</w:t>
            </w:r>
          </w:p>
        </w:tc>
      </w:tr>
      <w:tr w:rsidR="002F2534" w:rsidRPr="002F2534" w14:paraId="620E9146" w14:textId="77777777" w:rsidTr="002F2534">
        <w:trPr>
          <w:trHeight w:val="60"/>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C86AB31"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7E2A2CA5" w14:textId="5F3EEFE9"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Eskalacja uprawnień</w:t>
            </w:r>
          </w:p>
        </w:tc>
        <w:tc>
          <w:tcPr>
            <w:tcW w:w="5245" w:type="dxa"/>
            <w:tcBorders>
              <w:top w:val="single" w:sz="8" w:space="0" w:color="auto"/>
              <w:left w:val="single" w:sz="8" w:space="0" w:color="auto"/>
              <w:bottom w:val="single" w:sz="8" w:space="0" w:color="auto"/>
              <w:right w:val="single" w:sz="8" w:space="0" w:color="auto"/>
            </w:tcBorders>
            <w:vAlign w:val="center"/>
            <w:hideMark/>
          </w:tcPr>
          <w:p w14:paraId="32FFAB48" w14:textId="77777777" w:rsidR="009655B5" w:rsidRPr="002F2534" w:rsidRDefault="009655B5" w:rsidP="005B3018">
            <w:pPr>
              <w:numPr>
                <w:ilvl w:val="0"/>
                <w:numId w:val="39"/>
              </w:numPr>
              <w:spacing w:line="276" w:lineRule="auto"/>
              <w:rPr>
                <w:rFonts w:ascii="Arial" w:eastAsiaTheme="majorEastAsia" w:hAnsi="Arial" w:cs="Arial"/>
                <w:szCs w:val="23"/>
              </w:rPr>
            </w:pPr>
            <w:r w:rsidRPr="002F2534">
              <w:rPr>
                <w:rFonts w:ascii="Arial" w:eastAsiaTheme="majorEastAsia" w:hAnsi="Arial" w:cs="Arial"/>
                <w:szCs w:val="23"/>
              </w:rPr>
              <w:t>Zwiększenie uprawnień użytkownika przez wykorzystanie błędów programistycznych</w:t>
            </w:r>
          </w:p>
          <w:p w14:paraId="155AAE05" w14:textId="77777777" w:rsidR="009655B5" w:rsidRPr="002F2534" w:rsidRDefault="009655B5" w:rsidP="005B3018">
            <w:pPr>
              <w:numPr>
                <w:ilvl w:val="0"/>
                <w:numId w:val="39"/>
              </w:numPr>
              <w:spacing w:line="276" w:lineRule="auto"/>
              <w:rPr>
                <w:rFonts w:ascii="Arial" w:eastAsiaTheme="majorEastAsia" w:hAnsi="Arial" w:cs="Arial"/>
                <w:szCs w:val="23"/>
              </w:rPr>
            </w:pPr>
            <w:r w:rsidRPr="002F2534">
              <w:rPr>
                <w:rFonts w:ascii="Arial" w:eastAsiaTheme="majorEastAsia" w:hAnsi="Arial" w:cs="Arial"/>
                <w:szCs w:val="23"/>
              </w:rPr>
              <w:t>Przejęcie uprawnień użytkownika zaawansowanego</w:t>
            </w:r>
          </w:p>
          <w:p w14:paraId="52D2A685" w14:textId="77777777" w:rsidR="009655B5" w:rsidRPr="002F2534" w:rsidRDefault="009655B5" w:rsidP="005B3018">
            <w:pPr>
              <w:numPr>
                <w:ilvl w:val="0"/>
                <w:numId w:val="39"/>
              </w:numPr>
              <w:spacing w:line="276" w:lineRule="auto"/>
              <w:rPr>
                <w:rFonts w:ascii="Arial" w:eastAsiaTheme="majorEastAsia" w:hAnsi="Arial" w:cs="Arial"/>
                <w:szCs w:val="23"/>
              </w:rPr>
            </w:pPr>
            <w:r w:rsidRPr="002F2534">
              <w:rPr>
                <w:rFonts w:ascii="Arial" w:eastAsiaTheme="majorEastAsia" w:hAnsi="Arial" w:cs="Arial"/>
                <w:szCs w:val="23"/>
              </w:rPr>
              <w:t>Przejęcie uprawnień administratora</w:t>
            </w:r>
          </w:p>
          <w:p w14:paraId="764B18B3" w14:textId="77777777" w:rsidR="009655B5" w:rsidRPr="002F2534" w:rsidRDefault="009655B5" w:rsidP="005B3018">
            <w:pPr>
              <w:numPr>
                <w:ilvl w:val="0"/>
                <w:numId w:val="39"/>
              </w:numPr>
              <w:spacing w:line="276" w:lineRule="auto"/>
              <w:rPr>
                <w:rFonts w:ascii="Arial" w:eastAsiaTheme="majorEastAsia" w:hAnsi="Arial" w:cs="Arial"/>
                <w:szCs w:val="23"/>
              </w:rPr>
            </w:pPr>
            <w:r w:rsidRPr="002F2534">
              <w:rPr>
                <w:rFonts w:ascii="Arial" w:eastAsiaTheme="majorEastAsia" w:hAnsi="Arial" w:cs="Arial"/>
                <w:szCs w:val="23"/>
              </w:rPr>
              <w:t>Przejęcie uprawnień systemowych</w:t>
            </w:r>
          </w:p>
          <w:p w14:paraId="39FF89CF" w14:textId="77777777" w:rsidR="009655B5" w:rsidRPr="002F2534" w:rsidRDefault="009655B5" w:rsidP="005B3018">
            <w:pPr>
              <w:numPr>
                <w:ilvl w:val="0"/>
                <w:numId w:val="39"/>
              </w:numPr>
              <w:spacing w:line="276" w:lineRule="auto"/>
              <w:rPr>
                <w:rFonts w:ascii="Arial" w:eastAsiaTheme="majorEastAsia" w:hAnsi="Arial" w:cs="Arial"/>
                <w:szCs w:val="23"/>
              </w:rPr>
            </w:pPr>
            <w:r w:rsidRPr="002F2534">
              <w:rPr>
                <w:rFonts w:ascii="Arial" w:eastAsiaTheme="majorEastAsia" w:hAnsi="Arial" w:cs="Arial"/>
                <w:szCs w:val="23"/>
              </w:rPr>
              <w:t>Przejęcie innych poświadczeń (certyfikaty elektroniczne, pliki cookies z identyfikatorami sesji)</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1B568A91"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na infrastrukturę</w:t>
            </w:r>
          </w:p>
        </w:tc>
      </w:tr>
      <w:tr w:rsidR="002F2534" w:rsidRPr="002F2534" w14:paraId="2E044E13" w14:textId="77777777" w:rsidTr="002F2534">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DE620FB"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63E817E6" w14:textId="49C17659"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DOS</w:t>
            </w:r>
          </w:p>
        </w:tc>
        <w:tc>
          <w:tcPr>
            <w:tcW w:w="5245" w:type="dxa"/>
            <w:tcBorders>
              <w:top w:val="single" w:sz="8" w:space="0" w:color="auto"/>
              <w:left w:val="single" w:sz="8" w:space="0" w:color="auto"/>
              <w:bottom w:val="single" w:sz="8" w:space="0" w:color="auto"/>
              <w:right w:val="single" w:sz="8" w:space="0" w:color="auto"/>
            </w:tcBorders>
            <w:vAlign w:val="center"/>
            <w:hideMark/>
          </w:tcPr>
          <w:p w14:paraId="59E9BADB"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Zmasowany atak pojedynczego atakującego na jakąś stronę www lub na portal, aby ją przeciążyć i „zakorkować”</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76B23766"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na infrastrukturę</w:t>
            </w:r>
          </w:p>
        </w:tc>
      </w:tr>
      <w:tr w:rsidR="002F2534" w:rsidRPr="002F2534" w14:paraId="2D732C11" w14:textId="77777777" w:rsidTr="002F2534">
        <w:trPr>
          <w:trHeight w:val="60"/>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40CBE3E"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7633F8DB" w14:textId="20D4855B"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DDOS</w:t>
            </w:r>
          </w:p>
        </w:tc>
        <w:tc>
          <w:tcPr>
            <w:tcW w:w="5245" w:type="dxa"/>
            <w:tcBorders>
              <w:top w:val="single" w:sz="8" w:space="0" w:color="auto"/>
              <w:left w:val="single" w:sz="8" w:space="0" w:color="auto"/>
              <w:bottom w:val="single" w:sz="8" w:space="0" w:color="auto"/>
              <w:right w:val="single" w:sz="8" w:space="0" w:color="auto"/>
            </w:tcBorders>
            <w:vAlign w:val="center"/>
            <w:hideMark/>
          </w:tcPr>
          <w:p w14:paraId="42DECE1D"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Zmasowany atak komputerów-zombie na zlecenie atakującego na jakąś stronę www lub na portal, aby ją przeciążyć i „zakorkować”</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7895FF61"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Ataki na infrastrukturę</w:t>
            </w:r>
          </w:p>
        </w:tc>
      </w:tr>
      <w:tr w:rsidR="002F2534" w:rsidRPr="002F2534" w14:paraId="56517983" w14:textId="77777777" w:rsidTr="002F2534">
        <w:trPr>
          <w:trHeight w:val="136"/>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C101D59"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366E5D85" w14:textId="068D76B8"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 xml:space="preserve">Wirusy i </w:t>
            </w:r>
            <w:proofErr w:type="spellStart"/>
            <w:r w:rsidRPr="002F2534">
              <w:rPr>
                <w:rFonts w:ascii="Arial" w:eastAsiaTheme="majorEastAsia" w:hAnsi="Arial" w:cs="Arial"/>
                <w:b/>
                <w:bCs/>
                <w:szCs w:val="23"/>
              </w:rPr>
              <w:t>trojany</w:t>
            </w:r>
            <w:proofErr w:type="spellEnd"/>
          </w:p>
        </w:tc>
        <w:tc>
          <w:tcPr>
            <w:tcW w:w="5245" w:type="dxa"/>
            <w:tcBorders>
              <w:top w:val="single" w:sz="8" w:space="0" w:color="auto"/>
              <w:left w:val="single" w:sz="8" w:space="0" w:color="auto"/>
              <w:bottom w:val="single" w:sz="8" w:space="0" w:color="auto"/>
              <w:right w:val="single" w:sz="8" w:space="0" w:color="auto"/>
            </w:tcBorders>
            <w:vAlign w:val="center"/>
            <w:hideMark/>
          </w:tcPr>
          <w:p w14:paraId="43068CE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Trojany – instalują się często z nielegalnym oprogramowaniem. Zawierają ukrytą funkcjonalność, działają na szkodę użytkownika.</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6D57A49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Złośliwe oprogramowanie</w:t>
            </w:r>
          </w:p>
        </w:tc>
      </w:tr>
      <w:tr w:rsidR="002F2534" w:rsidRPr="002F2534" w14:paraId="6F90EC6C" w14:textId="77777777" w:rsidTr="002F2534">
        <w:trPr>
          <w:trHeight w:val="293"/>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1372037"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0EAF75D4" w14:textId="73BDBE36" w:rsidR="009655B5" w:rsidRPr="002F2534" w:rsidRDefault="009655B5" w:rsidP="005B3018">
            <w:pPr>
              <w:rPr>
                <w:rFonts w:ascii="Arial" w:eastAsiaTheme="majorEastAsia" w:hAnsi="Arial" w:cs="Arial"/>
                <w:b/>
                <w:bCs/>
                <w:szCs w:val="23"/>
              </w:rPr>
            </w:pPr>
            <w:proofErr w:type="spellStart"/>
            <w:r w:rsidRPr="002F2534">
              <w:rPr>
                <w:rFonts w:ascii="Arial" w:eastAsiaTheme="majorEastAsia" w:hAnsi="Arial" w:cs="Arial"/>
                <w:b/>
                <w:bCs/>
                <w:szCs w:val="23"/>
              </w:rPr>
              <w:t>Backdoory</w:t>
            </w:r>
            <w:proofErr w:type="spellEnd"/>
          </w:p>
        </w:tc>
        <w:tc>
          <w:tcPr>
            <w:tcW w:w="5245" w:type="dxa"/>
            <w:tcBorders>
              <w:top w:val="single" w:sz="8" w:space="0" w:color="auto"/>
              <w:left w:val="single" w:sz="8" w:space="0" w:color="auto"/>
              <w:bottom w:val="single" w:sz="8" w:space="0" w:color="auto"/>
              <w:right w:val="single" w:sz="8" w:space="0" w:color="auto"/>
            </w:tcBorders>
            <w:vAlign w:val="center"/>
            <w:hideMark/>
          </w:tcPr>
          <w:p w14:paraId="7C47F451"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Instalują się z maili lub z linków w mailach. Po uruchomieniu umożliwiają intruzowi ponowny dostęp i stałą kontrolę nad komputerem. Taki komputer-zombie może być użyty do wszelkich zachcianek intruza.</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6F74D15E"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Złośliwe oprogramowanie</w:t>
            </w:r>
          </w:p>
        </w:tc>
      </w:tr>
      <w:tr w:rsidR="002F2534" w:rsidRPr="002F2534" w14:paraId="1BA28C5C" w14:textId="77777777" w:rsidTr="002F2534">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5FA613B"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25CACD05" w14:textId="3F735115" w:rsidR="009655B5" w:rsidRPr="002F2534" w:rsidRDefault="009655B5" w:rsidP="005B3018">
            <w:pPr>
              <w:rPr>
                <w:rFonts w:ascii="Arial" w:eastAsiaTheme="majorEastAsia" w:hAnsi="Arial" w:cs="Arial"/>
                <w:b/>
                <w:bCs/>
                <w:szCs w:val="23"/>
              </w:rPr>
            </w:pPr>
            <w:proofErr w:type="spellStart"/>
            <w:r w:rsidRPr="002F2534">
              <w:rPr>
                <w:rFonts w:ascii="Arial" w:eastAsiaTheme="majorEastAsia" w:hAnsi="Arial" w:cs="Arial"/>
                <w:b/>
                <w:bCs/>
                <w:szCs w:val="23"/>
              </w:rPr>
              <w:t>Keyloggery</w:t>
            </w:r>
            <w:proofErr w:type="spellEnd"/>
          </w:p>
        </w:tc>
        <w:tc>
          <w:tcPr>
            <w:tcW w:w="5245" w:type="dxa"/>
            <w:tcBorders>
              <w:top w:val="single" w:sz="8" w:space="0" w:color="auto"/>
              <w:left w:val="single" w:sz="8" w:space="0" w:color="auto"/>
              <w:bottom w:val="single" w:sz="8" w:space="0" w:color="auto"/>
              <w:right w:val="single" w:sz="8" w:space="0" w:color="auto"/>
            </w:tcBorders>
            <w:vAlign w:val="center"/>
            <w:hideMark/>
          </w:tcPr>
          <w:p w14:paraId="7027EDF0"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Programy przechwytujące hasła wpisywane na klawiaturze przez użytkownika i oddające je intruzowi.</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46E00813"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Złośliwe oprogramowanie</w:t>
            </w:r>
          </w:p>
        </w:tc>
      </w:tr>
      <w:tr w:rsidR="002F2534" w:rsidRPr="002F2534" w14:paraId="2A758EF8" w14:textId="77777777" w:rsidTr="002F2534">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C2CF352"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45EF5587" w14:textId="54128864" w:rsidR="009655B5" w:rsidRPr="002F2534" w:rsidRDefault="009655B5" w:rsidP="005B3018">
            <w:pPr>
              <w:rPr>
                <w:rFonts w:ascii="Arial" w:eastAsiaTheme="majorEastAsia" w:hAnsi="Arial" w:cs="Arial"/>
                <w:b/>
                <w:bCs/>
                <w:szCs w:val="23"/>
              </w:rPr>
            </w:pPr>
            <w:proofErr w:type="spellStart"/>
            <w:r w:rsidRPr="002F2534">
              <w:rPr>
                <w:rFonts w:ascii="Arial" w:eastAsiaTheme="majorEastAsia" w:hAnsi="Arial" w:cs="Arial"/>
                <w:b/>
                <w:bCs/>
                <w:szCs w:val="23"/>
              </w:rPr>
              <w:t>Ransomware</w:t>
            </w:r>
            <w:proofErr w:type="spellEnd"/>
          </w:p>
        </w:tc>
        <w:tc>
          <w:tcPr>
            <w:tcW w:w="5245" w:type="dxa"/>
            <w:tcBorders>
              <w:top w:val="single" w:sz="8" w:space="0" w:color="auto"/>
              <w:left w:val="single" w:sz="8" w:space="0" w:color="auto"/>
              <w:bottom w:val="single" w:sz="8" w:space="0" w:color="auto"/>
              <w:right w:val="single" w:sz="8" w:space="0" w:color="auto"/>
            </w:tcBorders>
            <w:vAlign w:val="center"/>
            <w:hideMark/>
          </w:tcPr>
          <w:p w14:paraId="09B0E70D"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Program do szyfrowania plików. Odszyfrowanie wymaga zapłaty 500 USD. Bardzo groźny</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629C8A61"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Złośliwe oprogramowanie</w:t>
            </w:r>
          </w:p>
        </w:tc>
      </w:tr>
      <w:tr w:rsidR="002F2534" w:rsidRPr="002F2534" w14:paraId="447EA1EF" w14:textId="77777777" w:rsidTr="002F2534">
        <w:trPr>
          <w:trHeight w:val="946"/>
        </w:trPr>
        <w:tc>
          <w:tcPr>
            <w:tcW w:w="567" w:type="dxa"/>
            <w:tcBorders>
              <w:top w:val="single" w:sz="8" w:space="0" w:color="auto"/>
              <w:left w:val="single" w:sz="8" w:space="0" w:color="auto"/>
              <w:right w:val="single" w:sz="8" w:space="0" w:color="auto"/>
            </w:tcBorders>
            <w:shd w:val="clear" w:color="auto" w:fill="8EAADB" w:themeFill="accent1" w:themeFillTint="99"/>
            <w:vAlign w:val="center"/>
          </w:tcPr>
          <w:p w14:paraId="36A3E66C" w14:textId="77777777" w:rsidR="00CF6763" w:rsidRPr="002F2534" w:rsidRDefault="00CF6763"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79946724" w14:textId="77777777" w:rsidR="00CF6763" w:rsidRPr="002F2534" w:rsidRDefault="00CF6763" w:rsidP="005B3018">
            <w:pPr>
              <w:rPr>
                <w:rFonts w:ascii="Arial" w:eastAsiaTheme="majorEastAsia" w:hAnsi="Arial" w:cs="Arial"/>
                <w:b/>
                <w:bCs/>
                <w:szCs w:val="23"/>
              </w:rPr>
            </w:pPr>
            <w:proofErr w:type="spellStart"/>
            <w:r w:rsidRPr="002F2534">
              <w:rPr>
                <w:rFonts w:ascii="Arial" w:eastAsiaTheme="majorEastAsia" w:hAnsi="Arial" w:cs="Arial"/>
                <w:b/>
                <w:bCs/>
                <w:szCs w:val="23"/>
              </w:rPr>
              <w:t>Exploity</w:t>
            </w:r>
            <w:proofErr w:type="spellEnd"/>
            <w:r w:rsidRPr="002F2534">
              <w:rPr>
                <w:rFonts w:ascii="Arial" w:eastAsiaTheme="majorEastAsia" w:hAnsi="Arial" w:cs="Arial"/>
                <w:b/>
                <w:bCs/>
                <w:szCs w:val="23"/>
              </w:rPr>
              <w:t xml:space="preserve"> / </w:t>
            </w:r>
            <w:proofErr w:type="spellStart"/>
            <w:r w:rsidRPr="002F2534">
              <w:rPr>
                <w:rFonts w:ascii="Arial" w:eastAsiaTheme="majorEastAsia" w:hAnsi="Arial" w:cs="Arial"/>
                <w:b/>
                <w:bCs/>
                <w:szCs w:val="23"/>
              </w:rPr>
              <w:t>exploitpaki</w:t>
            </w:r>
            <w:proofErr w:type="spellEnd"/>
          </w:p>
        </w:tc>
        <w:tc>
          <w:tcPr>
            <w:tcW w:w="5245" w:type="dxa"/>
            <w:tcBorders>
              <w:top w:val="single" w:sz="8" w:space="0" w:color="auto"/>
              <w:left w:val="single" w:sz="8" w:space="0" w:color="auto"/>
              <w:bottom w:val="single" w:sz="8" w:space="0" w:color="auto"/>
              <w:right w:val="single" w:sz="8" w:space="0" w:color="auto"/>
            </w:tcBorders>
            <w:vAlign w:val="center"/>
            <w:hideMark/>
          </w:tcPr>
          <w:p w14:paraId="4D45CFD5" w14:textId="77777777" w:rsidR="00CF6763" w:rsidRPr="002F2534" w:rsidRDefault="00CF6763" w:rsidP="005B3018">
            <w:pPr>
              <w:rPr>
                <w:rFonts w:ascii="Arial" w:eastAsiaTheme="majorEastAsia" w:hAnsi="Arial" w:cs="Arial"/>
                <w:szCs w:val="23"/>
              </w:rPr>
            </w:pPr>
            <w:r w:rsidRPr="002F2534">
              <w:rPr>
                <w:rFonts w:ascii="Arial" w:eastAsiaTheme="majorEastAsia" w:hAnsi="Arial" w:cs="Arial"/>
                <w:szCs w:val="23"/>
              </w:rPr>
              <w:t>Oprogramowanie wykorzystujące znane luki w systemach. Uruchomiony pozwala na przejęcie systemu przez intruza.</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0A42ECAF" w14:textId="77777777" w:rsidR="00CF6763" w:rsidRPr="002F2534" w:rsidRDefault="00CF6763" w:rsidP="005B3018">
            <w:pPr>
              <w:rPr>
                <w:rFonts w:ascii="Arial" w:eastAsiaTheme="majorEastAsia" w:hAnsi="Arial" w:cs="Arial"/>
                <w:szCs w:val="23"/>
              </w:rPr>
            </w:pPr>
            <w:r w:rsidRPr="002F2534">
              <w:rPr>
                <w:rFonts w:ascii="Arial" w:eastAsiaTheme="majorEastAsia" w:hAnsi="Arial" w:cs="Arial"/>
                <w:szCs w:val="23"/>
              </w:rPr>
              <w:t>Złośliwe oprogramowanie</w:t>
            </w:r>
          </w:p>
        </w:tc>
      </w:tr>
      <w:tr w:rsidR="002F2534" w:rsidRPr="002F2534" w14:paraId="1CA830B3" w14:textId="77777777" w:rsidTr="002F2534">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1B2A8D0"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20A72DEE" w14:textId="4945B161"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Włamanie do obiektów</w:t>
            </w:r>
          </w:p>
        </w:tc>
        <w:tc>
          <w:tcPr>
            <w:tcW w:w="5245" w:type="dxa"/>
            <w:tcBorders>
              <w:top w:val="single" w:sz="8" w:space="0" w:color="auto"/>
              <w:left w:val="single" w:sz="8" w:space="0" w:color="auto"/>
              <w:bottom w:val="single" w:sz="8" w:space="0" w:color="auto"/>
              <w:right w:val="single" w:sz="8" w:space="0" w:color="auto"/>
            </w:tcBorders>
            <w:vAlign w:val="center"/>
            <w:hideMark/>
          </w:tcPr>
          <w:p w14:paraId="4899CBEB"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xml:space="preserve">Może skutkować zainstalowaniem nieautoryzowanych urządzeń, np. </w:t>
            </w:r>
            <w:proofErr w:type="spellStart"/>
            <w:r w:rsidRPr="002F2534">
              <w:rPr>
                <w:rFonts w:ascii="Arial" w:eastAsiaTheme="majorEastAsia" w:hAnsi="Arial" w:cs="Arial"/>
                <w:szCs w:val="23"/>
              </w:rPr>
              <w:t>keyloggerów</w:t>
            </w:r>
            <w:proofErr w:type="spellEnd"/>
            <w:r w:rsidRPr="002F2534">
              <w:rPr>
                <w:rFonts w:ascii="Arial" w:eastAsiaTheme="majorEastAsia" w:hAnsi="Arial" w:cs="Arial"/>
                <w:szCs w:val="23"/>
              </w:rPr>
              <w:t>, podsłuchów</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4F30C2A6"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sprzętu</w:t>
            </w:r>
          </w:p>
        </w:tc>
      </w:tr>
      <w:tr w:rsidR="002F2534" w:rsidRPr="002F2534" w14:paraId="10DDF0CE" w14:textId="77777777" w:rsidTr="002F2534">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19C803B"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7B61070F" w14:textId="18CBE853"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Kradzież / zniszczenie sprzętu</w:t>
            </w:r>
          </w:p>
        </w:tc>
        <w:tc>
          <w:tcPr>
            <w:tcW w:w="5245" w:type="dxa"/>
            <w:tcBorders>
              <w:top w:val="single" w:sz="8" w:space="0" w:color="auto"/>
              <w:left w:val="single" w:sz="8" w:space="0" w:color="auto"/>
              <w:bottom w:val="single" w:sz="8" w:space="0" w:color="auto"/>
              <w:right w:val="single" w:sz="8" w:space="0" w:color="auto"/>
            </w:tcBorders>
            <w:vAlign w:val="center"/>
            <w:hideMark/>
          </w:tcPr>
          <w:p w14:paraId="5458C7F4"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Kradzież komputerów w organizacji i laptopów poza nią, uszkodzenie sprzętu na skutek przepięcia, czy upadku</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6CFBBF11"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sprzętu oraz dla dokumentów</w:t>
            </w:r>
          </w:p>
        </w:tc>
      </w:tr>
      <w:tr w:rsidR="002F2534" w:rsidRPr="002F2534" w14:paraId="69FD604E" w14:textId="77777777" w:rsidTr="002F2534">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BBD4E9D"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2D6BCB9B" w14:textId="3EFE4581"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Pożar / eksplozja</w:t>
            </w:r>
          </w:p>
        </w:tc>
        <w:tc>
          <w:tcPr>
            <w:tcW w:w="5245" w:type="dxa"/>
            <w:tcBorders>
              <w:top w:val="single" w:sz="8" w:space="0" w:color="auto"/>
              <w:left w:val="single" w:sz="8" w:space="0" w:color="auto"/>
              <w:bottom w:val="single" w:sz="8" w:space="0" w:color="auto"/>
              <w:right w:val="single" w:sz="8" w:space="0" w:color="auto"/>
            </w:tcBorders>
            <w:vAlign w:val="center"/>
            <w:hideMark/>
          </w:tcPr>
          <w:p w14:paraId="1B6EB8B3"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Np. pożar serwerowni, wybuch gazów technicznych, pożar w pomieszczeniach, w których znajdują się dokumenty</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01B0782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sprzętu</w:t>
            </w:r>
          </w:p>
        </w:tc>
      </w:tr>
      <w:tr w:rsidR="002F2534" w:rsidRPr="002F2534" w14:paraId="66C68CDE" w14:textId="77777777" w:rsidTr="002F2534">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1FE2714"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386473C5" w14:textId="5C527277"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Zalanie</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0BA1879"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Np. powódź, pęknięta rura kanalizacyjna, zalanie kawą</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7E498D81"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sprzętu</w:t>
            </w:r>
          </w:p>
        </w:tc>
      </w:tr>
      <w:tr w:rsidR="002F2534" w:rsidRPr="002F2534" w14:paraId="635E3B1A" w14:textId="77777777" w:rsidTr="002F2534">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F9A5679"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6A170187" w14:textId="2E4E5EDF"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Przegrzanie</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FA292EE"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Wysoka temperatura w serwerowni</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6AEB63BD"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sprzętu</w:t>
            </w:r>
          </w:p>
        </w:tc>
      </w:tr>
      <w:tr w:rsidR="002F2534" w:rsidRPr="002F2534" w14:paraId="7EF96BD5" w14:textId="77777777" w:rsidTr="002F2534">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BBE6C4F"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310E2E96" w14:textId="10446AB5"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Awaria zasilania</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81DF7AE"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Skoki napięcia / przerwy w dostawie</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00B370C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sprzętu</w:t>
            </w:r>
          </w:p>
        </w:tc>
      </w:tr>
      <w:tr w:rsidR="002F2534" w:rsidRPr="002F2534" w14:paraId="06C35125" w14:textId="77777777" w:rsidTr="002F2534">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165BE85"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41AAD4C6" w14:textId="5EEC7C34"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Awaria sprzętu</w:t>
            </w:r>
          </w:p>
        </w:tc>
        <w:tc>
          <w:tcPr>
            <w:tcW w:w="5245" w:type="dxa"/>
            <w:tcBorders>
              <w:top w:val="single" w:sz="8" w:space="0" w:color="auto"/>
              <w:left w:val="single" w:sz="8" w:space="0" w:color="auto"/>
              <w:bottom w:val="single" w:sz="8" w:space="0" w:color="auto"/>
              <w:right w:val="single" w:sz="8" w:space="0" w:color="auto"/>
            </w:tcBorders>
            <w:vAlign w:val="center"/>
            <w:hideMark/>
          </w:tcPr>
          <w:p w14:paraId="51B181D3"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Awaria dysków, modułów, płyty głównej, sterowników, routerów</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21CE69F3"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sprzętu</w:t>
            </w:r>
          </w:p>
        </w:tc>
      </w:tr>
      <w:tr w:rsidR="002F2534" w:rsidRPr="002F2534" w14:paraId="7EDAFC1C" w14:textId="77777777" w:rsidTr="002F2534">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EEFA043"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0E0C9EF5" w14:textId="0C366C91"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Nieuprawniony dostęp</w:t>
            </w:r>
          </w:p>
        </w:tc>
        <w:tc>
          <w:tcPr>
            <w:tcW w:w="5245" w:type="dxa"/>
            <w:tcBorders>
              <w:top w:val="single" w:sz="8" w:space="0" w:color="auto"/>
              <w:left w:val="single" w:sz="8" w:space="0" w:color="auto"/>
              <w:bottom w:val="single" w:sz="8" w:space="0" w:color="auto"/>
              <w:right w:val="single" w:sz="8" w:space="0" w:color="auto"/>
            </w:tcBorders>
            <w:vAlign w:val="center"/>
            <w:hideMark/>
          </w:tcPr>
          <w:p w14:paraId="153ADE6B"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Nadane zbyt wysokie uprawnienia użytkownikom lub brak kontroli nad dostępem do plików, baz, komputerów</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0E73784E"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danych</w:t>
            </w:r>
          </w:p>
        </w:tc>
      </w:tr>
      <w:tr w:rsidR="002F2534" w:rsidRPr="002F2534" w14:paraId="257CC4C5" w14:textId="77777777" w:rsidTr="002F2534">
        <w:trPr>
          <w:trHeight w:val="946"/>
        </w:trPr>
        <w:tc>
          <w:tcPr>
            <w:tcW w:w="567" w:type="dxa"/>
            <w:tcBorders>
              <w:top w:val="single" w:sz="8" w:space="0" w:color="auto"/>
              <w:left w:val="single" w:sz="8" w:space="0" w:color="auto"/>
              <w:right w:val="single" w:sz="8" w:space="0" w:color="auto"/>
            </w:tcBorders>
            <w:shd w:val="clear" w:color="auto" w:fill="8EAADB" w:themeFill="accent1" w:themeFillTint="99"/>
            <w:vAlign w:val="center"/>
          </w:tcPr>
          <w:p w14:paraId="64E4DCD4" w14:textId="77777777" w:rsidR="00CF6763" w:rsidRPr="002F2534" w:rsidRDefault="00CF6763"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3206ABB8" w14:textId="0C95AB9A" w:rsidR="00CF6763" w:rsidRPr="002F2534" w:rsidRDefault="00CF6763" w:rsidP="005B3018">
            <w:pPr>
              <w:rPr>
                <w:rFonts w:ascii="Arial" w:eastAsiaTheme="majorEastAsia" w:hAnsi="Arial" w:cs="Arial"/>
                <w:b/>
                <w:bCs/>
                <w:szCs w:val="23"/>
              </w:rPr>
            </w:pPr>
            <w:r w:rsidRPr="002F2534">
              <w:rPr>
                <w:rFonts w:ascii="Arial" w:eastAsiaTheme="majorEastAsia" w:hAnsi="Arial" w:cs="Arial"/>
                <w:b/>
                <w:bCs/>
                <w:szCs w:val="23"/>
              </w:rPr>
              <w:t>Kradzież tożsamości</w:t>
            </w:r>
          </w:p>
        </w:tc>
        <w:tc>
          <w:tcPr>
            <w:tcW w:w="5245" w:type="dxa"/>
            <w:tcBorders>
              <w:top w:val="single" w:sz="8" w:space="0" w:color="auto"/>
              <w:left w:val="single" w:sz="8" w:space="0" w:color="auto"/>
              <w:bottom w:val="single" w:sz="8" w:space="0" w:color="auto"/>
              <w:right w:val="single" w:sz="8" w:space="0" w:color="auto"/>
            </w:tcBorders>
            <w:vAlign w:val="center"/>
            <w:hideMark/>
          </w:tcPr>
          <w:p w14:paraId="44F67AE6" w14:textId="77777777" w:rsidR="00CF6763" w:rsidRPr="002F2534" w:rsidRDefault="00CF6763" w:rsidP="005B3018">
            <w:pPr>
              <w:rPr>
                <w:rFonts w:ascii="Arial" w:eastAsiaTheme="majorEastAsia" w:hAnsi="Arial" w:cs="Arial"/>
                <w:szCs w:val="23"/>
              </w:rPr>
            </w:pPr>
            <w:r w:rsidRPr="002F2534">
              <w:rPr>
                <w:rFonts w:ascii="Arial" w:eastAsiaTheme="majorEastAsia" w:hAnsi="Arial" w:cs="Arial"/>
                <w:szCs w:val="23"/>
              </w:rPr>
              <w:t xml:space="preserve">Przejęcie poczty, np. </w:t>
            </w:r>
            <w:proofErr w:type="spellStart"/>
            <w:r w:rsidRPr="002F2534">
              <w:rPr>
                <w:rFonts w:ascii="Arial" w:eastAsiaTheme="majorEastAsia" w:hAnsi="Arial" w:cs="Arial"/>
                <w:szCs w:val="23"/>
              </w:rPr>
              <w:t>gmailowej</w:t>
            </w:r>
            <w:proofErr w:type="spellEnd"/>
            <w:r w:rsidRPr="002F2534">
              <w:rPr>
                <w:rFonts w:ascii="Arial" w:eastAsiaTheme="majorEastAsia" w:hAnsi="Arial" w:cs="Arial"/>
                <w:szCs w:val="23"/>
              </w:rPr>
              <w:t>, pozyskanie danych z dowodu osobistego i w rezultacie no. założenie firmy „słupa”, wzięcie kredytu, zakup na allegro na cudze konto</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3ED5A737" w14:textId="77777777" w:rsidR="00CF6763" w:rsidRPr="002F2534" w:rsidRDefault="00CF6763" w:rsidP="005B3018">
            <w:pPr>
              <w:rPr>
                <w:rFonts w:ascii="Arial" w:eastAsiaTheme="majorEastAsia" w:hAnsi="Arial" w:cs="Arial"/>
                <w:szCs w:val="23"/>
              </w:rPr>
            </w:pPr>
            <w:r w:rsidRPr="002F2534">
              <w:rPr>
                <w:rFonts w:ascii="Arial" w:eastAsiaTheme="majorEastAsia" w:hAnsi="Arial" w:cs="Arial"/>
                <w:szCs w:val="23"/>
              </w:rPr>
              <w:t>Zagrożenia dla danych</w:t>
            </w:r>
          </w:p>
        </w:tc>
      </w:tr>
      <w:tr w:rsidR="002F2534" w:rsidRPr="002F2534" w14:paraId="728EE993" w14:textId="77777777" w:rsidTr="002F2534">
        <w:trPr>
          <w:trHeight w:val="387"/>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7716A251"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480D54FC" w14:textId="2C453BDF"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Nieuprawniona modyfikacja/usunięcie</w:t>
            </w:r>
          </w:p>
        </w:tc>
        <w:tc>
          <w:tcPr>
            <w:tcW w:w="5245" w:type="dxa"/>
            <w:tcBorders>
              <w:top w:val="single" w:sz="8" w:space="0" w:color="auto"/>
              <w:left w:val="single" w:sz="8" w:space="0" w:color="auto"/>
              <w:bottom w:val="single" w:sz="8" w:space="0" w:color="auto"/>
              <w:right w:val="single" w:sz="8" w:space="0" w:color="auto"/>
            </w:tcBorders>
            <w:vAlign w:val="center"/>
            <w:hideMark/>
          </w:tcPr>
          <w:p w14:paraId="428232C5"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może mieć również charakter niezamierzony lub być efektem pomyłki</w:t>
            </w:r>
          </w:p>
          <w:p w14:paraId="17E286A3"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sfałszowanie danych przez osoby z wewnątrz lub zewnątrz organizacji</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6853D13C"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danych</w:t>
            </w:r>
          </w:p>
        </w:tc>
      </w:tr>
      <w:tr w:rsidR="002F2534" w:rsidRPr="002F2534" w14:paraId="77E87785" w14:textId="77777777" w:rsidTr="002F2534">
        <w:trPr>
          <w:trHeight w:val="690"/>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4574FD54"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6FA39320" w14:textId="570DBF69"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Nieuprawnione kopiowanie danych</w:t>
            </w:r>
          </w:p>
        </w:tc>
        <w:tc>
          <w:tcPr>
            <w:tcW w:w="5245" w:type="dxa"/>
            <w:tcBorders>
              <w:top w:val="single" w:sz="8" w:space="0" w:color="auto"/>
              <w:left w:val="single" w:sz="8" w:space="0" w:color="auto"/>
              <w:bottom w:val="single" w:sz="8" w:space="0" w:color="auto"/>
              <w:right w:val="single" w:sz="8" w:space="0" w:color="auto"/>
            </w:tcBorders>
            <w:vAlign w:val="center"/>
            <w:hideMark/>
          </w:tcPr>
          <w:p w14:paraId="71503406"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Kopiowanie danych z katalogów, dysków, baz, programów, kserowanie i robienie zdjęć przez pracownika lub przez osobę obcą</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2CE8BEB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danych</w:t>
            </w:r>
          </w:p>
        </w:tc>
      </w:tr>
      <w:tr w:rsidR="002F2534" w:rsidRPr="002F2534" w14:paraId="1AF82F7B" w14:textId="77777777" w:rsidTr="002F2534">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2F1C3D6"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2C3E26BF" w14:textId="5AF92448"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Kradzież danych lub nośników</w:t>
            </w:r>
          </w:p>
        </w:tc>
        <w:tc>
          <w:tcPr>
            <w:tcW w:w="5245" w:type="dxa"/>
            <w:tcBorders>
              <w:top w:val="single" w:sz="8" w:space="0" w:color="auto"/>
              <w:left w:val="single" w:sz="8" w:space="0" w:color="auto"/>
              <w:bottom w:val="single" w:sz="8" w:space="0" w:color="auto"/>
              <w:right w:val="single" w:sz="8" w:space="0" w:color="auto"/>
            </w:tcBorders>
            <w:vAlign w:val="center"/>
            <w:hideMark/>
          </w:tcPr>
          <w:p w14:paraId="676149EC"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Na zewnątrz i wewnątrz organizacji</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1A5DC917"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danych</w:t>
            </w:r>
          </w:p>
        </w:tc>
      </w:tr>
      <w:tr w:rsidR="002F2534" w:rsidRPr="002F2534" w14:paraId="563F2278" w14:textId="77777777" w:rsidTr="002F2534">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7580B2E"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3E423708" w14:textId="00EB8B9F"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Utrata / kradzież danych dostępowych</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D461456"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Haseł, kluczy, certyfikatów</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5486E655"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danych</w:t>
            </w:r>
          </w:p>
        </w:tc>
      </w:tr>
      <w:tr w:rsidR="002F2534" w:rsidRPr="002F2534" w14:paraId="5DCE13D8" w14:textId="77777777" w:rsidTr="002F2534">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560C120"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4F1A3C65" w14:textId="7B707C62"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Błąd / awaria oprogramowania</w:t>
            </w:r>
          </w:p>
        </w:tc>
        <w:tc>
          <w:tcPr>
            <w:tcW w:w="5245" w:type="dxa"/>
            <w:tcBorders>
              <w:top w:val="single" w:sz="8" w:space="0" w:color="auto"/>
              <w:left w:val="single" w:sz="8" w:space="0" w:color="auto"/>
              <w:bottom w:val="single" w:sz="8" w:space="0" w:color="auto"/>
              <w:right w:val="single" w:sz="8" w:space="0" w:color="auto"/>
            </w:tcBorders>
            <w:vAlign w:val="center"/>
            <w:hideMark/>
          </w:tcPr>
          <w:p w14:paraId="3C8BD0A0"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Uszkodzenie bazy danych, programu kadrowo-płacowego</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5ACF4D1C"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danych</w:t>
            </w:r>
          </w:p>
        </w:tc>
      </w:tr>
      <w:tr w:rsidR="002F2534" w:rsidRPr="002F2534" w14:paraId="23D12E36" w14:textId="77777777" w:rsidTr="002F2534">
        <w:trPr>
          <w:trHeight w:val="690"/>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1DD1DF7C"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45DC3C28" w14:textId="5D4AE8CD"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Brak / błędy w wykonywaniu kopii bezpieczeństwa</w:t>
            </w:r>
          </w:p>
        </w:tc>
        <w:tc>
          <w:tcPr>
            <w:tcW w:w="5245" w:type="dxa"/>
            <w:tcBorders>
              <w:top w:val="single" w:sz="8" w:space="0" w:color="auto"/>
              <w:left w:val="single" w:sz="8" w:space="0" w:color="auto"/>
              <w:bottom w:val="single" w:sz="8" w:space="0" w:color="auto"/>
              <w:right w:val="single" w:sz="8" w:space="0" w:color="auto"/>
            </w:tcBorders>
            <w:vAlign w:val="center"/>
            <w:hideMark/>
          </w:tcPr>
          <w:p w14:paraId="2CFC9995"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Doraźne lub za rzadkie wykonywanie kopii, błędy podczas procesu wykonywania kopii, kopie dostępne w sieci bez zabezpieczeń</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719CB4CE"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danych</w:t>
            </w:r>
          </w:p>
        </w:tc>
      </w:tr>
      <w:tr w:rsidR="002F2534" w:rsidRPr="002F2534" w14:paraId="37077F7C" w14:textId="77777777" w:rsidTr="002F2534">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22D7C679"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2AE68C55" w14:textId="71569D27"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Udostępnianie danych osobom nieupoważnionym</w:t>
            </w:r>
          </w:p>
        </w:tc>
        <w:tc>
          <w:tcPr>
            <w:tcW w:w="5245" w:type="dxa"/>
            <w:tcBorders>
              <w:top w:val="single" w:sz="8" w:space="0" w:color="auto"/>
              <w:left w:val="single" w:sz="8" w:space="0" w:color="auto"/>
              <w:bottom w:val="single" w:sz="8" w:space="0" w:color="auto"/>
              <w:right w:val="single" w:sz="8" w:space="0" w:color="auto"/>
            </w:tcBorders>
            <w:vAlign w:val="center"/>
            <w:hideMark/>
          </w:tcPr>
          <w:p w14:paraId="69A273FD"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Upublicznienie danych w przestrzeni publicznej, dostęp przez Internet, przesłanie lub wydawanie informacji osobie nieupoważnionej, wyrzucanie na śmietnik, wynoszenie na wolne powietrze</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1848AC5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danych</w:t>
            </w:r>
          </w:p>
        </w:tc>
      </w:tr>
      <w:tr w:rsidR="002F2534" w:rsidRPr="002F2534" w14:paraId="5FDE7ED7" w14:textId="77777777" w:rsidTr="002F2534">
        <w:trPr>
          <w:trHeight w:val="977"/>
        </w:trPr>
        <w:tc>
          <w:tcPr>
            <w:tcW w:w="567" w:type="dxa"/>
            <w:tcBorders>
              <w:top w:val="single" w:sz="8" w:space="0" w:color="auto"/>
              <w:left w:val="single" w:sz="8" w:space="0" w:color="auto"/>
              <w:right w:val="single" w:sz="8" w:space="0" w:color="auto"/>
            </w:tcBorders>
            <w:shd w:val="clear" w:color="auto" w:fill="8EAADB" w:themeFill="accent1" w:themeFillTint="99"/>
            <w:vAlign w:val="center"/>
          </w:tcPr>
          <w:p w14:paraId="661280DC" w14:textId="77777777" w:rsidR="00CF6763" w:rsidRPr="002F2534" w:rsidRDefault="00CF6763"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35B28CA4" w14:textId="41BF61AA" w:rsidR="00CF6763" w:rsidRPr="002F2534" w:rsidRDefault="00CF6763" w:rsidP="005B3018">
            <w:pPr>
              <w:rPr>
                <w:rFonts w:ascii="Arial" w:eastAsiaTheme="majorEastAsia" w:hAnsi="Arial" w:cs="Arial"/>
                <w:b/>
                <w:bCs/>
                <w:szCs w:val="23"/>
              </w:rPr>
            </w:pPr>
            <w:r w:rsidRPr="002F2534">
              <w:rPr>
                <w:rFonts w:ascii="Arial" w:eastAsiaTheme="majorEastAsia" w:hAnsi="Arial" w:cs="Arial"/>
                <w:b/>
                <w:bCs/>
                <w:szCs w:val="23"/>
              </w:rPr>
              <w:t>Nieprawidłowe / brak procedur niszczenia nośników z danymi –</w:t>
            </w:r>
          </w:p>
        </w:tc>
        <w:tc>
          <w:tcPr>
            <w:tcW w:w="5245" w:type="dxa"/>
            <w:tcBorders>
              <w:top w:val="single" w:sz="8" w:space="0" w:color="auto"/>
              <w:left w:val="single" w:sz="8" w:space="0" w:color="auto"/>
              <w:bottom w:val="single" w:sz="8" w:space="0" w:color="auto"/>
              <w:right w:val="single" w:sz="8" w:space="0" w:color="auto"/>
            </w:tcBorders>
            <w:vAlign w:val="center"/>
            <w:hideMark/>
          </w:tcPr>
          <w:p w14:paraId="1DCA4C31" w14:textId="77777777" w:rsidR="00CF6763" w:rsidRPr="002F2534" w:rsidRDefault="00CF6763" w:rsidP="005B3018">
            <w:pPr>
              <w:rPr>
                <w:rFonts w:ascii="Arial" w:eastAsiaTheme="majorEastAsia" w:hAnsi="Arial" w:cs="Arial"/>
                <w:szCs w:val="23"/>
              </w:rPr>
            </w:pPr>
            <w:r w:rsidRPr="002F2534">
              <w:rPr>
                <w:rFonts w:ascii="Arial" w:eastAsiaTheme="majorEastAsia" w:hAnsi="Arial" w:cs="Arial"/>
                <w:szCs w:val="23"/>
              </w:rPr>
              <w:t>Wyrzucenie uszkodzonych nośników bez ich zniszczenia, wyrzucenie niezniszczonych pendrive, DVD</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74D9BAC1" w14:textId="77777777" w:rsidR="00CF6763" w:rsidRPr="002F2534" w:rsidRDefault="00CF6763" w:rsidP="005B3018">
            <w:pPr>
              <w:rPr>
                <w:rFonts w:ascii="Arial" w:eastAsiaTheme="majorEastAsia" w:hAnsi="Arial" w:cs="Arial"/>
                <w:szCs w:val="23"/>
              </w:rPr>
            </w:pPr>
            <w:r w:rsidRPr="002F2534">
              <w:rPr>
                <w:rFonts w:ascii="Arial" w:eastAsiaTheme="majorEastAsia" w:hAnsi="Arial" w:cs="Arial"/>
                <w:szCs w:val="23"/>
              </w:rPr>
              <w:t>Zagrożenia dla danych</w:t>
            </w:r>
          </w:p>
        </w:tc>
      </w:tr>
      <w:tr w:rsidR="002F2534" w:rsidRPr="002F2534" w14:paraId="7E2BB5AE" w14:textId="77777777" w:rsidTr="002F2534">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8B42E6A"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53C2B8DB" w14:textId="11E71242"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 xml:space="preserve">Nieprawidłowe / brak procedur napraw w </w:t>
            </w:r>
            <w:r w:rsidRPr="002F2534">
              <w:rPr>
                <w:rFonts w:ascii="Arial" w:eastAsiaTheme="majorEastAsia" w:hAnsi="Arial" w:cs="Arial"/>
                <w:b/>
                <w:bCs/>
                <w:szCs w:val="23"/>
              </w:rPr>
              <w:lastRenderedPageBreak/>
              <w:t>serwisach zewnętrznych</w:t>
            </w:r>
          </w:p>
        </w:tc>
        <w:tc>
          <w:tcPr>
            <w:tcW w:w="5245" w:type="dxa"/>
            <w:tcBorders>
              <w:top w:val="single" w:sz="8" w:space="0" w:color="auto"/>
              <w:left w:val="single" w:sz="8" w:space="0" w:color="auto"/>
              <w:bottom w:val="single" w:sz="8" w:space="0" w:color="auto"/>
              <w:right w:val="single" w:sz="8" w:space="0" w:color="auto"/>
            </w:tcBorders>
            <w:vAlign w:val="center"/>
            <w:hideMark/>
          </w:tcPr>
          <w:p w14:paraId="703A9574"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lastRenderedPageBreak/>
              <w:t>Naprawa sprzętu z nośnikami w serwisie bez standardu bezpiecznej naprawy i bez umowy bezpieczeństwa</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12847290"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dla danych</w:t>
            </w:r>
          </w:p>
        </w:tc>
      </w:tr>
      <w:tr w:rsidR="002F2534" w:rsidRPr="002F2534" w14:paraId="7A042D73" w14:textId="77777777" w:rsidTr="002F2534">
        <w:trPr>
          <w:trHeight w:val="690"/>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80AD53C"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6DE5DD54" w14:textId="5902B5F1"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Nieprzestrzeganie procedur</w:t>
            </w:r>
          </w:p>
        </w:tc>
        <w:tc>
          <w:tcPr>
            <w:tcW w:w="5245" w:type="dxa"/>
            <w:tcBorders>
              <w:top w:val="single" w:sz="8" w:space="0" w:color="auto"/>
              <w:left w:val="single" w:sz="8" w:space="0" w:color="auto"/>
              <w:bottom w:val="single" w:sz="8" w:space="0" w:color="auto"/>
              <w:right w:val="single" w:sz="8" w:space="0" w:color="auto"/>
            </w:tcBorders>
            <w:vAlign w:val="center"/>
            <w:hideMark/>
          </w:tcPr>
          <w:p w14:paraId="2668C8F1"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xml:space="preserve">Świadome naruszenie pisemnych lub ustnych procedur, np. </w:t>
            </w:r>
            <w:proofErr w:type="spellStart"/>
            <w:r w:rsidRPr="002F2534">
              <w:rPr>
                <w:rFonts w:ascii="Arial" w:eastAsiaTheme="majorEastAsia" w:hAnsi="Arial" w:cs="Arial"/>
                <w:szCs w:val="23"/>
              </w:rPr>
              <w:t>niewylogowywanie</w:t>
            </w:r>
            <w:proofErr w:type="spellEnd"/>
            <w:r w:rsidRPr="002F2534">
              <w:rPr>
                <w:rFonts w:ascii="Arial" w:eastAsiaTheme="majorEastAsia" w:hAnsi="Arial" w:cs="Arial"/>
                <w:szCs w:val="23"/>
              </w:rPr>
              <w:t xml:space="preserve"> się z systemu, przekazywanie haseł koledze</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1CF18EE8"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Błędy ludzkie</w:t>
            </w:r>
          </w:p>
        </w:tc>
      </w:tr>
      <w:tr w:rsidR="002F2534" w:rsidRPr="002F2534" w14:paraId="0A76DF0F" w14:textId="77777777" w:rsidTr="002F2534">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7A8F966"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0D508672" w14:textId="0EA1939F"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Pomyłki administratorów, użytkowników</w:t>
            </w:r>
          </w:p>
        </w:tc>
        <w:tc>
          <w:tcPr>
            <w:tcW w:w="5245" w:type="dxa"/>
            <w:tcBorders>
              <w:top w:val="single" w:sz="8" w:space="0" w:color="auto"/>
              <w:left w:val="single" w:sz="8" w:space="0" w:color="auto"/>
              <w:bottom w:val="single" w:sz="8" w:space="0" w:color="auto"/>
              <w:right w:val="single" w:sz="8" w:space="0" w:color="auto"/>
            </w:tcBorders>
            <w:vAlign w:val="center"/>
            <w:hideMark/>
          </w:tcPr>
          <w:p w14:paraId="65428C05"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Pomyłkowe udostępnienie, wysłanie do złego odbiorcy, błędne zabezpieczenia</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45027608"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Błędy ludzkie</w:t>
            </w:r>
          </w:p>
        </w:tc>
      </w:tr>
      <w:tr w:rsidR="002F2534" w:rsidRPr="002F2534" w14:paraId="19399012" w14:textId="77777777" w:rsidTr="002F2534">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2D6B37B"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0D58073D" w14:textId="7A4B3900"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Brak świadomości / wiedzy</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51A58E6"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Braki w inteligencji, nieprzeszkolony personel</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5ED129B3"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Błędy ludzkie</w:t>
            </w:r>
          </w:p>
        </w:tc>
      </w:tr>
      <w:tr w:rsidR="002F2534" w:rsidRPr="002F2534" w14:paraId="3DB08616" w14:textId="77777777" w:rsidTr="002F2534">
        <w:trPr>
          <w:trHeight w:val="1144"/>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C989069"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5058C66C" w14:textId="0FF0311B"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Błędy projektowe / konfiguracyjne</w:t>
            </w:r>
          </w:p>
        </w:tc>
        <w:tc>
          <w:tcPr>
            <w:tcW w:w="5245" w:type="dxa"/>
            <w:tcBorders>
              <w:top w:val="single" w:sz="8" w:space="0" w:color="auto"/>
              <w:left w:val="single" w:sz="8" w:space="0" w:color="auto"/>
              <w:bottom w:val="single" w:sz="8" w:space="0" w:color="auto"/>
              <w:right w:val="single" w:sz="8" w:space="0" w:color="auto"/>
            </w:tcBorders>
            <w:vAlign w:val="center"/>
            <w:hideMark/>
          </w:tcPr>
          <w:p w14:paraId="78C10CCD"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 xml:space="preserve">Błędy programistów prowadzące do niewłaściwego przetwarzania danych, niezabezpieczenie danych w bazie www przed indeksacją robotów </w:t>
            </w:r>
            <w:proofErr w:type="spellStart"/>
            <w:r w:rsidRPr="002F2534">
              <w:rPr>
                <w:rFonts w:ascii="Arial" w:eastAsiaTheme="majorEastAsia" w:hAnsi="Arial" w:cs="Arial"/>
                <w:szCs w:val="23"/>
              </w:rPr>
              <w:t>google</w:t>
            </w:r>
            <w:proofErr w:type="spellEnd"/>
          </w:p>
        </w:tc>
        <w:tc>
          <w:tcPr>
            <w:tcW w:w="1984" w:type="dxa"/>
            <w:tcBorders>
              <w:top w:val="single" w:sz="8" w:space="0" w:color="auto"/>
              <w:left w:val="single" w:sz="8" w:space="0" w:color="auto"/>
              <w:bottom w:val="single" w:sz="8" w:space="0" w:color="auto"/>
              <w:right w:val="single" w:sz="8" w:space="0" w:color="000000"/>
            </w:tcBorders>
            <w:vAlign w:val="center"/>
            <w:hideMark/>
          </w:tcPr>
          <w:p w14:paraId="2115001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Błędy ludzkie</w:t>
            </w:r>
          </w:p>
        </w:tc>
      </w:tr>
      <w:tr w:rsidR="002F2534" w:rsidRPr="002F2534" w14:paraId="2DCB45E5" w14:textId="77777777" w:rsidTr="002F2534">
        <w:trPr>
          <w:trHeight w:val="690"/>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3B7E7A97"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3814C1C6" w14:textId="04513C2F"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Brak aktualnej dokumentacji</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F5AA339"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Brak instrukcji, opisów, dokumentacji technicznej sprzętu i oprogramowania utrudnia przywracanie środowiska i zarządzanie nim gdy np. odejdzie pracownik IT</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23347077"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ciągłości działania</w:t>
            </w:r>
          </w:p>
        </w:tc>
      </w:tr>
      <w:tr w:rsidR="002F2534" w:rsidRPr="002F2534" w14:paraId="3EC27E69" w14:textId="77777777" w:rsidTr="002F2534">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68AEF536"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6A4532AA" w14:textId="6B9C5D2A"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Nieprawidłowe / brak umowy o współpracy</w:t>
            </w:r>
          </w:p>
        </w:tc>
        <w:tc>
          <w:tcPr>
            <w:tcW w:w="5245" w:type="dxa"/>
            <w:tcBorders>
              <w:top w:val="single" w:sz="8" w:space="0" w:color="auto"/>
              <w:left w:val="single" w:sz="8" w:space="0" w:color="auto"/>
              <w:bottom w:val="single" w:sz="8" w:space="0" w:color="auto"/>
              <w:right w:val="single" w:sz="8" w:space="0" w:color="auto"/>
            </w:tcBorders>
            <w:vAlign w:val="center"/>
            <w:hideMark/>
          </w:tcPr>
          <w:p w14:paraId="7BB580BE"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Brak odpowiedzialności stwarza ryzyko braku staranności</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7D18E2D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ciągłości działania</w:t>
            </w:r>
          </w:p>
        </w:tc>
      </w:tr>
      <w:tr w:rsidR="002F2534" w:rsidRPr="002F2534" w14:paraId="17C972E1" w14:textId="77777777" w:rsidTr="002F2534">
        <w:trPr>
          <w:trHeight w:val="1221"/>
        </w:trPr>
        <w:tc>
          <w:tcPr>
            <w:tcW w:w="567" w:type="dxa"/>
            <w:tcBorders>
              <w:top w:val="single" w:sz="8" w:space="0" w:color="auto"/>
              <w:left w:val="single" w:sz="8" w:space="0" w:color="auto"/>
              <w:right w:val="single" w:sz="8" w:space="0" w:color="auto"/>
            </w:tcBorders>
            <w:shd w:val="clear" w:color="auto" w:fill="8EAADB" w:themeFill="accent1" w:themeFillTint="99"/>
            <w:vAlign w:val="center"/>
          </w:tcPr>
          <w:p w14:paraId="1CD94C92" w14:textId="77777777" w:rsidR="00CF6763" w:rsidRPr="002F2534" w:rsidRDefault="00CF6763"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4678602E" w14:textId="0C150123" w:rsidR="00CF6763" w:rsidRPr="002F2534" w:rsidRDefault="00CF6763" w:rsidP="005B3018">
            <w:pPr>
              <w:rPr>
                <w:rFonts w:ascii="Arial" w:eastAsiaTheme="majorEastAsia" w:hAnsi="Arial" w:cs="Arial"/>
                <w:b/>
                <w:bCs/>
                <w:szCs w:val="23"/>
              </w:rPr>
            </w:pPr>
            <w:r w:rsidRPr="002F2534">
              <w:rPr>
                <w:rFonts w:ascii="Arial" w:eastAsiaTheme="majorEastAsia" w:hAnsi="Arial" w:cs="Arial"/>
                <w:b/>
                <w:bCs/>
                <w:szCs w:val="23"/>
              </w:rPr>
              <w:t>Nieprawidłowe / brak umowy gwarancyjnej lub wsparcia serwisowego</w:t>
            </w:r>
          </w:p>
        </w:tc>
        <w:tc>
          <w:tcPr>
            <w:tcW w:w="5245" w:type="dxa"/>
            <w:tcBorders>
              <w:top w:val="single" w:sz="8" w:space="0" w:color="auto"/>
              <w:left w:val="single" w:sz="8" w:space="0" w:color="auto"/>
              <w:bottom w:val="single" w:sz="8" w:space="0" w:color="auto"/>
              <w:right w:val="single" w:sz="8" w:space="0" w:color="auto"/>
            </w:tcBorders>
            <w:vAlign w:val="center"/>
            <w:hideMark/>
          </w:tcPr>
          <w:p w14:paraId="130E9CFB" w14:textId="77777777" w:rsidR="00CF6763" w:rsidRPr="002F2534" w:rsidRDefault="00CF6763" w:rsidP="005B3018">
            <w:pPr>
              <w:rPr>
                <w:rFonts w:ascii="Arial" w:eastAsiaTheme="majorEastAsia" w:hAnsi="Arial" w:cs="Arial"/>
                <w:szCs w:val="23"/>
              </w:rPr>
            </w:pPr>
            <w:r w:rsidRPr="002F2534">
              <w:rPr>
                <w:rFonts w:ascii="Arial" w:eastAsiaTheme="majorEastAsia" w:hAnsi="Arial" w:cs="Arial"/>
                <w:szCs w:val="23"/>
              </w:rPr>
              <w:t>Umowy wymagają przedłużania, czas reakcji nie oznacza czasu naprawy</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32A8FB9D" w14:textId="77777777" w:rsidR="00CF6763" w:rsidRPr="002F2534" w:rsidRDefault="00CF6763" w:rsidP="005B3018">
            <w:pPr>
              <w:rPr>
                <w:rFonts w:ascii="Arial" w:eastAsiaTheme="majorEastAsia" w:hAnsi="Arial" w:cs="Arial"/>
                <w:szCs w:val="23"/>
              </w:rPr>
            </w:pPr>
            <w:r w:rsidRPr="002F2534">
              <w:rPr>
                <w:rFonts w:ascii="Arial" w:eastAsiaTheme="majorEastAsia" w:hAnsi="Arial" w:cs="Arial"/>
                <w:szCs w:val="23"/>
              </w:rPr>
              <w:t>Zagrożenia ciągłości działania</w:t>
            </w:r>
          </w:p>
        </w:tc>
      </w:tr>
      <w:tr w:rsidR="002F2534" w:rsidRPr="002F2534" w14:paraId="45A3DC9D" w14:textId="77777777" w:rsidTr="002F2534">
        <w:trPr>
          <w:trHeight w:val="946"/>
        </w:trPr>
        <w:tc>
          <w:tcPr>
            <w:tcW w:w="567" w:type="dxa"/>
            <w:tcBorders>
              <w:top w:val="single" w:sz="8" w:space="0" w:color="auto"/>
              <w:left w:val="single" w:sz="8" w:space="0" w:color="auto"/>
              <w:right w:val="single" w:sz="8" w:space="0" w:color="auto"/>
            </w:tcBorders>
            <w:shd w:val="clear" w:color="auto" w:fill="8EAADB" w:themeFill="accent1" w:themeFillTint="99"/>
            <w:vAlign w:val="center"/>
          </w:tcPr>
          <w:p w14:paraId="0FDC7F52" w14:textId="77777777" w:rsidR="00CF6763" w:rsidRPr="002F2534" w:rsidRDefault="00CF6763"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20478297" w14:textId="758F271D" w:rsidR="00CF6763" w:rsidRPr="002F2534" w:rsidRDefault="00CF6763" w:rsidP="005B3018">
            <w:pPr>
              <w:rPr>
                <w:rFonts w:ascii="Arial" w:eastAsiaTheme="majorEastAsia" w:hAnsi="Arial" w:cs="Arial"/>
                <w:b/>
                <w:bCs/>
                <w:szCs w:val="23"/>
              </w:rPr>
            </w:pPr>
            <w:r w:rsidRPr="002F2534">
              <w:rPr>
                <w:rFonts w:ascii="Arial" w:eastAsiaTheme="majorEastAsia" w:hAnsi="Arial" w:cs="Arial"/>
                <w:b/>
                <w:bCs/>
                <w:szCs w:val="23"/>
              </w:rPr>
              <w:t xml:space="preserve">Upadek firmy outsourcingowej lub dostawczej </w:t>
            </w:r>
          </w:p>
        </w:tc>
        <w:tc>
          <w:tcPr>
            <w:tcW w:w="5245" w:type="dxa"/>
            <w:tcBorders>
              <w:top w:val="single" w:sz="8" w:space="0" w:color="auto"/>
              <w:left w:val="single" w:sz="8" w:space="0" w:color="auto"/>
              <w:bottom w:val="single" w:sz="8" w:space="0" w:color="auto"/>
              <w:right w:val="single" w:sz="8" w:space="0" w:color="auto"/>
            </w:tcBorders>
            <w:vAlign w:val="center"/>
            <w:hideMark/>
          </w:tcPr>
          <w:p w14:paraId="72699958" w14:textId="77777777" w:rsidR="00CF6763" w:rsidRPr="002F2534" w:rsidRDefault="00CF6763" w:rsidP="005B3018">
            <w:pPr>
              <w:rPr>
                <w:rFonts w:ascii="Arial" w:eastAsiaTheme="majorEastAsia" w:hAnsi="Arial" w:cs="Arial"/>
                <w:szCs w:val="23"/>
              </w:rPr>
            </w:pPr>
            <w:r w:rsidRPr="002F2534">
              <w:rPr>
                <w:rFonts w:ascii="Arial" w:eastAsiaTheme="majorEastAsia" w:hAnsi="Arial" w:cs="Arial"/>
                <w:szCs w:val="23"/>
              </w:rPr>
              <w:t xml:space="preserve">Ryzyko braku zastępstw, np. dla </w:t>
            </w:r>
            <w:proofErr w:type="spellStart"/>
            <w:r w:rsidRPr="002F2534">
              <w:rPr>
                <w:rFonts w:ascii="Arial" w:eastAsiaTheme="majorEastAsia" w:hAnsi="Arial" w:cs="Arial"/>
                <w:szCs w:val="23"/>
              </w:rPr>
              <w:t>hostingodawcy</w:t>
            </w:r>
            <w:proofErr w:type="spellEnd"/>
            <w:r w:rsidRPr="002F2534">
              <w:rPr>
                <w:rFonts w:ascii="Arial" w:eastAsiaTheme="majorEastAsia" w:hAnsi="Arial" w:cs="Arial"/>
                <w:szCs w:val="23"/>
              </w:rPr>
              <w:t xml:space="preserve"> poczty, dla wsparcia do zakupionej aplikacji</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582CB18A" w14:textId="77777777" w:rsidR="00CF6763" w:rsidRPr="002F2534" w:rsidRDefault="00CF6763" w:rsidP="005B3018">
            <w:pPr>
              <w:rPr>
                <w:rFonts w:ascii="Arial" w:eastAsiaTheme="majorEastAsia" w:hAnsi="Arial" w:cs="Arial"/>
                <w:szCs w:val="23"/>
              </w:rPr>
            </w:pPr>
            <w:r w:rsidRPr="002F2534">
              <w:rPr>
                <w:rFonts w:ascii="Arial" w:eastAsiaTheme="majorEastAsia" w:hAnsi="Arial" w:cs="Arial"/>
                <w:szCs w:val="23"/>
              </w:rPr>
              <w:t>Zagrożenia ciągłości działania</w:t>
            </w:r>
          </w:p>
        </w:tc>
      </w:tr>
      <w:tr w:rsidR="002F2534" w:rsidRPr="002F2534" w14:paraId="5C5D3C45" w14:textId="77777777" w:rsidTr="002F2534">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092D2038"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796BA3FA" w14:textId="0A917473"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Zagubienie nośnika danych</w:t>
            </w:r>
          </w:p>
        </w:tc>
        <w:tc>
          <w:tcPr>
            <w:tcW w:w="5245" w:type="dxa"/>
            <w:tcBorders>
              <w:top w:val="single" w:sz="8" w:space="0" w:color="auto"/>
              <w:left w:val="single" w:sz="8" w:space="0" w:color="auto"/>
              <w:bottom w:val="single" w:sz="8" w:space="0" w:color="auto"/>
              <w:right w:val="single" w:sz="8" w:space="0" w:color="auto"/>
            </w:tcBorders>
            <w:vAlign w:val="center"/>
            <w:hideMark/>
          </w:tcPr>
          <w:p w14:paraId="317EB451"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Na zewnątrz i wewnątrz organizacji, zagubienie dokumentów papierowych</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64D86310"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Zagrożenie dla danych</w:t>
            </w:r>
          </w:p>
        </w:tc>
      </w:tr>
      <w:tr w:rsidR="002F2534" w:rsidRPr="002F2534" w14:paraId="4AEA36B6" w14:textId="77777777" w:rsidTr="002F2534">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C31B8AD" w14:textId="77777777" w:rsidR="009655B5" w:rsidRPr="002F2534" w:rsidRDefault="009655B5" w:rsidP="005B3018">
            <w:pPr>
              <w:pStyle w:val="Akapitzlist"/>
              <w:numPr>
                <w:ilvl w:val="0"/>
                <w:numId w:val="41"/>
              </w:numPr>
              <w:rPr>
                <w:rFonts w:ascii="Arial" w:eastAsiaTheme="majorEastAsia" w:hAnsi="Arial" w:cs="Arial"/>
                <w:b/>
                <w:bCs/>
                <w:szCs w:val="23"/>
              </w:rPr>
            </w:pPr>
          </w:p>
        </w:tc>
        <w:tc>
          <w:tcPr>
            <w:tcW w:w="1843"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7FDE0CA3" w14:textId="603E96F2" w:rsidR="009655B5" w:rsidRPr="002F2534" w:rsidRDefault="009655B5" w:rsidP="005B3018">
            <w:pPr>
              <w:rPr>
                <w:rFonts w:ascii="Arial" w:eastAsiaTheme="majorEastAsia" w:hAnsi="Arial" w:cs="Arial"/>
                <w:b/>
                <w:bCs/>
                <w:szCs w:val="23"/>
              </w:rPr>
            </w:pPr>
            <w:r w:rsidRPr="002F2534">
              <w:rPr>
                <w:rFonts w:ascii="Arial" w:eastAsiaTheme="majorEastAsia" w:hAnsi="Arial" w:cs="Arial"/>
                <w:b/>
                <w:bCs/>
                <w:szCs w:val="23"/>
              </w:rPr>
              <w:t xml:space="preserve">Awaria łączy telekomunikacyjnych </w:t>
            </w:r>
          </w:p>
        </w:tc>
        <w:tc>
          <w:tcPr>
            <w:tcW w:w="5245" w:type="dxa"/>
            <w:tcBorders>
              <w:top w:val="single" w:sz="8" w:space="0" w:color="auto"/>
              <w:left w:val="single" w:sz="8" w:space="0" w:color="auto"/>
              <w:bottom w:val="single" w:sz="8" w:space="0" w:color="auto"/>
              <w:right w:val="single" w:sz="8" w:space="0" w:color="auto"/>
            </w:tcBorders>
            <w:vAlign w:val="center"/>
            <w:hideMark/>
          </w:tcPr>
          <w:p w14:paraId="0497C6CC"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Krytyczna w przypadku usług chmurowych oraz platform SaaS</w:t>
            </w:r>
          </w:p>
        </w:tc>
        <w:tc>
          <w:tcPr>
            <w:tcW w:w="1984" w:type="dxa"/>
            <w:tcBorders>
              <w:top w:val="single" w:sz="8" w:space="0" w:color="auto"/>
              <w:left w:val="single" w:sz="8" w:space="0" w:color="auto"/>
              <w:bottom w:val="single" w:sz="8" w:space="0" w:color="auto"/>
              <w:right w:val="single" w:sz="8" w:space="0" w:color="000000"/>
            </w:tcBorders>
            <w:vAlign w:val="center"/>
            <w:hideMark/>
          </w:tcPr>
          <w:p w14:paraId="4DB24412" w14:textId="77777777" w:rsidR="009655B5" w:rsidRPr="002F2534" w:rsidRDefault="009655B5" w:rsidP="005B3018">
            <w:pPr>
              <w:rPr>
                <w:rFonts w:ascii="Arial" w:eastAsiaTheme="majorEastAsia" w:hAnsi="Arial" w:cs="Arial"/>
                <w:szCs w:val="23"/>
              </w:rPr>
            </w:pPr>
            <w:r w:rsidRPr="002F2534">
              <w:rPr>
                <w:rFonts w:ascii="Arial" w:eastAsiaTheme="majorEastAsia" w:hAnsi="Arial" w:cs="Arial"/>
                <w:szCs w:val="23"/>
              </w:rPr>
              <w:t>Zagrożenia ciągłości działania</w:t>
            </w:r>
          </w:p>
        </w:tc>
      </w:tr>
    </w:tbl>
    <w:p w14:paraId="5A2A2091" w14:textId="2226D5C4" w:rsidR="00CF6763" w:rsidRPr="002F2534" w:rsidRDefault="00CF6763">
      <w:pPr>
        <w:spacing w:after="160" w:line="259" w:lineRule="auto"/>
        <w:rPr>
          <w:rFonts w:ascii="Arial" w:hAnsi="Arial" w:cs="Arial"/>
        </w:rPr>
      </w:pPr>
    </w:p>
    <w:sectPr w:rsidR="00CF6763" w:rsidRPr="002F2534" w:rsidSect="002B487A">
      <w:pgSz w:w="11906" w:h="16838"/>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DD8D8" w14:textId="77777777" w:rsidR="00524E14" w:rsidRDefault="00524E14" w:rsidP="006E0DF9">
      <w:r>
        <w:separator/>
      </w:r>
    </w:p>
  </w:endnote>
  <w:endnote w:type="continuationSeparator" w:id="0">
    <w:p w14:paraId="692883AD" w14:textId="77777777" w:rsidR="00524E14" w:rsidRDefault="00524E14" w:rsidP="006E0DF9">
      <w:r>
        <w:continuationSeparator/>
      </w:r>
    </w:p>
  </w:endnote>
  <w:endnote w:type="continuationNotice" w:id="1">
    <w:p w14:paraId="74C18595" w14:textId="77777777" w:rsidR="00524E14" w:rsidRDefault="00524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96516"/>
      <w:docPartObj>
        <w:docPartGallery w:val="Page Numbers (Bottom of Page)"/>
        <w:docPartUnique/>
      </w:docPartObj>
    </w:sdtPr>
    <w:sdtEndPr>
      <w:rPr>
        <w:rFonts w:ascii="Arial" w:hAnsi="Arial" w:cs="Arial"/>
      </w:rPr>
    </w:sdtEndPr>
    <w:sdtContent>
      <w:p w14:paraId="5B43223B" w14:textId="44C2B7EA" w:rsidR="00A84F75" w:rsidRPr="002F2534" w:rsidRDefault="00A84F75">
        <w:pPr>
          <w:pStyle w:val="Stopka"/>
          <w:jc w:val="right"/>
          <w:rPr>
            <w:rFonts w:ascii="Arial" w:hAnsi="Arial" w:cs="Arial"/>
          </w:rPr>
        </w:pPr>
        <w:r w:rsidRPr="002F2534">
          <w:rPr>
            <w:rFonts w:ascii="Arial" w:hAnsi="Arial" w:cs="Arial"/>
          </w:rPr>
          <w:fldChar w:fldCharType="begin"/>
        </w:r>
        <w:r w:rsidRPr="002F2534">
          <w:rPr>
            <w:rFonts w:ascii="Arial" w:hAnsi="Arial" w:cs="Arial"/>
          </w:rPr>
          <w:instrText>PAGE   \* MERGEFORMAT</w:instrText>
        </w:r>
        <w:r w:rsidRPr="002F2534">
          <w:rPr>
            <w:rFonts w:ascii="Arial" w:hAnsi="Arial" w:cs="Arial"/>
          </w:rPr>
          <w:fldChar w:fldCharType="separate"/>
        </w:r>
        <w:r w:rsidRPr="002F2534">
          <w:rPr>
            <w:rFonts w:ascii="Arial" w:hAnsi="Arial" w:cs="Arial"/>
          </w:rPr>
          <w:t>2</w:t>
        </w:r>
        <w:r w:rsidRPr="002F2534">
          <w:rPr>
            <w:rFonts w:ascii="Arial" w:hAnsi="Arial" w:cs="Arial"/>
          </w:rPr>
          <w:fldChar w:fldCharType="end"/>
        </w:r>
      </w:p>
    </w:sdtContent>
  </w:sdt>
  <w:p w14:paraId="66F4E84A" w14:textId="77777777" w:rsidR="00A84F75" w:rsidRDefault="00A84F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CF1BE" w14:textId="77777777" w:rsidR="00524E14" w:rsidRDefault="00524E14" w:rsidP="006E0DF9">
      <w:r>
        <w:separator/>
      </w:r>
    </w:p>
  </w:footnote>
  <w:footnote w:type="continuationSeparator" w:id="0">
    <w:p w14:paraId="4E86E24A" w14:textId="77777777" w:rsidR="00524E14" w:rsidRDefault="00524E14" w:rsidP="006E0DF9">
      <w:r>
        <w:continuationSeparator/>
      </w:r>
    </w:p>
  </w:footnote>
  <w:footnote w:type="continuationNotice" w:id="1">
    <w:p w14:paraId="5CFC98B4" w14:textId="77777777" w:rsidR="00524E14" w:rsidRDefault="00524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32CDA" w14:textId="77777777" w:rsidR="00D51D7B" w:rsidRPr="00D51D7B" w:rsidRDefault="00D51D7B" w:rsidP="00D51D7B">
    <w:pPr>
      <w:rPr>
        <w:rFonts w:asciiTheme="minorHAnsi" w:hAnsiTheme="minorHAnsi" w:cstheme="minorHAnsi"/>
        <w:bCs/>
        <w:i/>
        <w:iCs/>
        <w:szCs w:val="20"/>
      </w:rPr>
    </w:pPr>
    <w:r w:rsidRPr="00D51D7B">
      <w:rPr>
        <w:rFonts w:asciiTheme="minorHAnsi" w:hAnsiTheme="minorHAnsi" w:cstheme="minorHAnsi"/>
        <w:b/>
        <w:i/>
        <w:iCs/>
        <w:szCs w:val="20"/>
      </w:rPr>
      <w:t>Załącznik nr 2</w:t>
    </w:r>
    <w:r w:rsidRPr="00D51D7B">
      <w:rPr>
        <w:rFonts w:asciiTheme="minorHAnsi" w:hAnsiTheme="minorHAnsi" w:cstheme="minorHAnsi"/>
        <w:bCs/>
        <w:i/>
        <w:iCs/>
        <w:szCs w:val="20"/>
      </w:rPr>
      <w:t xml:space="preserve"> do Instrukcji postępowania w przypadku planowania procesu przetwarzania danych osobowych lub zmiany w obrębie funkcjonujących procesów </w:t>
    </w:r>
  </w:p>
  <w:p w14:paraId="1E042C55" w14:textId="77777777" w:rsidR="00D51D7B" w:rsidRDefault="00D51D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06DB"/>
    <w:multiLevelType w:val="hybridMultilevel"/>
    <w:tmpl w:val="7A1ABB4C"/>
    <w:lvl w:ilvl="0" w:tplc="2610BC30">
      <w:start w:val="1"/>
      <w:numFmt w:val="decimal"/>
      <w:lvlText w:val="%1."/>
      <w:lvlJc w:val="left"/>
      <w:pPr>
        <w:ind w:left="720" w:hanging="360"/>
      </w:pPr>
      <w:rPr>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E2DD1"/>
    <w:multiLevelType w:val="hybridMultilevel"/>
    <w:tmpl w:val="C7DE10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6BD3048"/>
    <w:multiLevelType w:val="hybridMultilevel"/>
    <w:tmpl w:val="A4282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A2B35"/>
    <w:multiLevelType w:val="hybridMultilevel"/>
    <w:tmpl w:val="92BA6F46"/>
    <w:lvl w:ilvl="0" w:tplc="9EFEFBF6">
      <w:start w:val="1"/>
      <w:numFmt w:val="decimal"/>
      <w:lvlText w:val="%1."/>
      <w:lvlJc w:val="left"/>
      <w:pPr>
        <w:ind w:left="720" w:hanging="720"/>
      </w:pPr>
      <w:rPr>
        <w:rFonts w:ascii="Arial" w:eastAsiaTheme="minorHAnsi" w:hAnsi="Arial" w:cstheme="minorBidi"/>
      </w:rPr>
    </w:lvl>
    <w:lvl w:ilvl="1" w:tplc="04150019">
      <w:start w:val="1"/>
      <w:numFmt w:val="lowerLetter"/>
      <w:lvlText w:val="%2."/>
      <w:lvlJc w:val="left"/>
      <w:pPr>
        <w:ind w:left="1080" w:hanging="360"/>
      </w:pPr>
      <w:rPr>
        <w:b w:val="0"/>
      </w:rPr>
    </w:lvl>
    <w:lvl w:ilvl="2" w:tplc="0415001B">
      <w:start w:val="1"/>
      <w:numFmt w:val="lowerRoman"/>
      <w:lvlText w:val="%3."/>
      <w:lvlJc w:val="right"/>
      <w:pPr>
        <w:ind w:left="1800" w:hanging="180"/>
      </w:pPr>
    </w:lvl>
    <w:lvl w:ilvl="3" w:tplc="52866F84">
      <w:start w:val="1"/>
      <w:numFmt w:val="decimal"/>
      <w:lvlText w:val="%4."/>
      <w:lvlJc w:val="left"/>
      <w:pPr>
        <w:ind w:left="2520" w:hanging="360"/>
      </w:pPr>
      <w:rPr>
        <w:rFonts w:hint="default"/>
      </w:rPr>
    </w:lvl>
    <w:lvl w:ilvl="4" w:tplc="2BD05388">
      <w:start w:val="1"/>
      <w:numFmt w:val="lowerLetter"/>
      <w:lvlText w:val="%5."/>
      <w:lvlJc w:val="left"/>
      <w:pPr>
        <w:ind w:left="3240" w:hanging="360"/>
      </w:pPr>
      <w:rPr>
        <w:b w:val="0"/>
      </w:rPr>
    </w:lvl>
    <w:lvl w:ilvl="5" w:tplc="9968DA5E">
      <w:start w:val="1"/>
      <w:numFmt w:val="upperLetter"/>
      <w:lvlText w:val="%6."/>
      <w:lvlJc w:val="left"/>
      <w:pPr>
        <w:ind w:left="4140" w:hanging="360"/>
      </w:pPr>
      <w:rPr>
        <w:rFonts w:hint="default"/>
      </w:rPr>
    </w:lvl>
    <w:lvl w:ilvl="6" w:tplc="CB645496">
      <w:start w:val="1"/>
      <w:numFmt w:val="lowerLetter"/>
      <w:lvlText w:val="%7)"/>
      <w:lvlJc w:val="left"/>
      <w:pPr>
        <w:ind w:left="4680" w:hanging="360"/>
      </w:pPr>
      <w:rPr>
        <w:rFonts w:hint="default"/>
      </w:r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F24A69"/>
    <w:multiLevelType w:val="hybridMultilevel"/>
    <w:tmpl w:val="A6941F2A"/>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F65E4"/>
    <w:multiLevelType w:val="hybridMultilevel"/>
    <w:tmpl w:val="ADC4C9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9C84A71"/>
    <w:multiLevelType w:val="hybridMultilevel"/>
    <w:tmpl w:val="ADC4C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6E07A0"/>
    <w:multiLevelType w:val="multilevel"/>
    <w:tmpl w:val="B2DAD94A"/>
    <w:lvl w:ilvl="0">
      <w:start w:val="1"/>
      <w:numFmt w:val="decimal"/>
      <w:pStyle w:val="Nagwek1"/>
      <w:lvlText w:val="%1."/>
      <w:lvlJc w:val="left"/>
      <w:pPr>
        <w:ind w:left="360" w:hanging="360"/>
      </w:pPr>
      <w:rPr>
        <w:rFonts w:hint="default"/>
        <w:i w:val="0"/>
        <w:sz w:val="24"/>
        <w:szCs w:val="24"/>
      </w:rPr>
    </w:lvl>
    <w:lvl w:ilvl="1">
      <w:start w:val="1"/>
      <w:numFmt w:val="decimal"/>
      <w:pStyle w:val="Nagwek2"/>
      <w:lvlText w:val="%1.%2."/>
      <w:lvlJc w:val="left"/>
      <w:pPr>
        <w:ind w:left="2842" w:hanging="432"/>
      </w:pPr>
      <w:rPr>
        <w:rFonts w:hint="default"/>
        <w:color w:val="auto"/>
        <w:sz w:val="20"/>
      </w:rPr>
    </w:lvl>
    <w:lvl w:ilvl="2">
      <w:start w:val="1"/>
      <w:numFmt w:val="decimal"/>
      <w:pStyle w:val="Nagwek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B01B72"/>
    <w:multiLevelType w:val="hybridMultilevel"/>
    <w:tmpl w:val="1DEC2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A00693"/>
    <w:multiLevelType w:val="hybridMultilevel"/>
    <w:tmpl w:val="ADC4C9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1BD6F1C"/>
    <w:multiLevelType w:val="hybridMultilevel"/>
    <w:tmpl w:val="9404CBA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35321B5"/>
    <w:multiLevelType w:val="hybridMultilevel"/>
    <w:tmpl w:val="0F06B3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1424D7"/>
    <w:multiLevelType w:val="hybridMultilevel"/>
    <w:tmpl w:val="EB6C5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2F3DF9"/>
    <w:multiLevelType w:val="hybridMultilevel"/>
    <w:tmpl w:val="536A7AEC"/>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43F0EDC"/>
    <w:multiLevelType w:val="hybridMultilevel"/>
    <w:tmpl w:val="53EAB358"/>
    <w:lvl w:ilvl="0" w:tplc="04150001">
      <w:start w:val="1"/>
      <w:numFmt w:val="bullet"/>
      <w:lvlText w:val=""/>
      <w:lvlJc w:val="left"/>
      <w:pPr>
        <w:ind w:left="360" w:hanging="360"/>
      </w:pPr>
      <w:rPr>
        <w:rFonts w:ascii="Symbol" w:hAnsi="Symbol" w:hint="default"/>
      </w:rPr>
    </w:lvl>
    <w:lvl w:ilvl="1" w:tplc="AFCC9900">
      <w:numFmt w:val="bullet"/>
      <w:lvlText w:val="·"/>
      <w:lvlJc w:val="left"/>
      <w:pPr>
        <w:ind w:left="1290" w:hanging="570"/>
      </w:pPr>
      <w:rPr>
        <w:rFonts w:ascii="Arial" w:eastAsiaTheme="majorEastAsia"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E5925F2"/>
    <w:multiLevelType w:val="hybridMultilevel"/>
    <w:tmpl w:val="CA385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64AC1"/>
    <w:multiLevelType w:val="hybridMultilevel"/>
    <w:tmpl w:val="A6941F2A"/>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5E4F62"/>
    <w:multiLevelType w:val="hybridMultilevel"/>
    <w:tmpl w:val="3F7A86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D465C7"/>
    <w:multiLevelType w:val="hybridMultilevel"/>
    <w:tmpl w:val="9D0AEE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5FD4437"/>
    <w:multiLevelType w:val="multilevel"/>
    <w:tmpl w:val="6608C4FE"/>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sz w:val="20"/>
        <w:szCs w:val="18"/>
      </w:rPr>
    </w:lvl>
    <w:lvl w:ilvl="2">
      <w:start w:val="1"/>
      <w:numFmt w:val="decimal"/>
      <w:lvlText w:val="%1.%2.%3."/>
      <w:lvlJc w:val="left"/>
      <w:pPr>
        <w:ind w:left="1224" w:hanging="504"/>
      </w:pPr>
      <w:rPr>
        <w:rFonts w:ascii="Verdana" w:hAnsi="Verdana" w:hint="default"/>
        <w:b w:val="0"/>
        <w:sz w:val="2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2B4BA6"/>
    <w:multiLevelType w:val="hybridMultilevel"/>
    <w:tmpl w:val="B87C0F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F2B61D3"/>
    <w:multiLevelType w:val="hybridMultilevel"/>
    <w:tmpl w:val="03E0E6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4E29EC"/>
    <w:multiLevelType w:val="hybridMultilevel"/>
    <w:tmpl w:val="E2D6A5D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540B7696"/>
    <w:multiLevelType w:val="hybridMultilevel"/>
    <w:tmpl w:val="6E3432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91080A"/>
    <w:multiLevelType w:val="hybridMultilevel"/>
    <w:tmpl w:val="A4282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F42190"/>
    <w:multiLevelType w:val="hybridMultilevel"/>
    <w:tmpl w:val="315CFC48"/>
    <w:lvl w:ilvl="0" w:tplc="13FAA02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F673CC2"/>
    <w:multiLevelType w:val="hybridMultilevel"/>
    <w:tmpl w:val="0770A83A"/>
    <w:lvl w:ilvl="0" w:tplc="04150001">
      <w:start w:val="1"/>
      <w:numFmt w:val="bullet"/>
      <w:lvlText w:val=""/>
      <w:lvlJc w:val="left"/>
      <w:pPr>
        <w:ind w:left="813" w:hanging="360"/>
      </w:pPr>
      <w:rPr>
        <w:rFonts w:ascii="Symbol" w:hAnsi="Symbol" w:hint="default"/>
      </w:rPr>
    </w:lvl>
    <w:lvl w:ilvl="1" w:tplc="04150003" w:tentative="1">
      <w:start w:val="1"/>
      <w:numFmt w:val="bullet"/>
      <w:lvlText w:val="o"/>
      <w:lvlJc w:val="left"/>
      <w:pPr>
        <w:ind w:left="1533" w:hanging="360"/>
      </w:pPr>
      <w:rPr>
        <w:rFonts w:ascii="Courier New" w:hAnsi="Courier New" w:cs="Courier New" w:hint="default"/>
      </w:rPr>
    </w:lvl>
    <w:lvl w:ilvl="2" w:tplc="04150005" w:tentative="1">
      <w:start w:val="1"/>
      <w:numFmt w:val="bullet"/>
      <w:lvlText w:val=""/>
      <w:lvlJc w:val="left"/>
      <w:pPr>
        <w:ind w:left="2253" w:hanging="360"/>
      </w:pPr>
      <w:rPr>
        <w:rFonts w:ascii="Wingdings" w:hAnsi="Wingdings" w:hint="default"/>
      </w:rPr>
    </w:lvl>
    <w:lvl w:ilvl="3" w:tplc="04150001" w:tentative="1">
      <w:start w:val="1"/>
      <w:numFmt w:val="bullet"/>
      <w:lvlText w:val=""/>
      <w:lvlJc w:val="left"/>
      <w:pPr>
        <w:ind w:left="2973" w:hanging="360"/>
      </w:pPr>
      <w:rPr>
        <w:rFonts w:ascii="Symbol" w:hAnsi="Symbol" w:hint="default"/>
      </w:rPr>
    </w:lvl>
    <w:lvl w:ilvl="4" w:tplc="04150003" w:tentative="1">
      <w:start w:val="1"/>
      <w:numFmt w:val="bullet"/>
      <w:lvlText w:val="o"/>
      <w:lvlJc w:val="left"/>
      <w:pPr>
        <w:ind w:left="3693" w:hanging="360"/>
      </w:pPr>
      <w:rPr>
        <w:rFonts w:ascii="Courier New" w:hAnsi="Courier New" w:cs="Courier New" w:hint="default"/>
      </w:rPr>
    </w:lvl>
    <w:lvl w:ilvl="5" w:tplc="04150005" w:tentative="1">
      <w:start w:val="1"/>
      <w:numFmt w:val="bullet"/>
      <w:lvlText w:val=""/>
      <w:lvlJc w:val="left"/>
      <w:pPr>
        <w:ind w:left="4413" w:hanging="360"/>
      </w:pPr>
      <w:rPr>
        <w:rFonts w:ascii="Wingdings" w:hAnsi="Wingdings" w:hint="default"/>
      </w:rPr>
    </w:lvl>
    <w:lvl w:ilvl="6" w:tplc="04150001" w:tentative="1">
      <w:start w:val="1"/>
      <w:numFmt w:val="bullet"/>
      <w:lvlText w:val=""/>
      <w:lvlJc w:val="left"/>
      <w:pPr>
        <w:ind w:left="5133" w:hanging="360"/>
      </w:pPr>
      <w:rPr>
        <w:rFonts w:ascii="Symbol" w:hAnsi="Symbol" w:hint="default"/>
      </w:rPr>
    </w:lvl>
    <w:lvl w:ilvl="7" w:tplc="04150003" w:tentative="1">
      <w:start w:val="1"/>
      <w:numFmt w:val="bullet"/>
      <w:lvlText w:val="o"/>
      <w:lvlJc w:val="left"/>
      <w:pPr>
        <w:ind w:left="5853" w:hanging="360"/>
      </w:pPr>
      <w:rPr>
        <w:rFonts w:ascii="Courier New" w:hAnsi="Courier New" w:cs="Courier New" w:hint="default"/>
      </w:rPr>
    </w:lvl>
    <w:lvl w:ilvl="8" w:tplc="04150005" w:tentative="1">
      <w:start w:val="1"/>
      <w:numFmt w:val="bullet"/>
      <w:lvlText w:val=""/>
      <w:lvlJc w:val="left"/>
      <w:pPr>
        <w:ind w:left="6573" w:hanging="360"/>
      </w:pPr>
      <w:rPr>
        <w:rFonts w:ascii="Wingdings" w:hAnsi="Wingdings" w:hint="default"/>
      </w:rPr>
    </w:lvl>
  </w:abstractNum>
  <w:abstractNum w:abstractNumId="27" w15:restartNumberingAfterBreak="0">
    <w:nsid w:val="64891F0D"/>
    <w:multiLevelType w:val="hybridMultilevel"/>
    <w:tmpl w:val="D92289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5467B0C"/>
    <w:multiLevelType w:val="hybridMultilevel"/>
    <w:tmpl w:val="ADC4C9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C845667"/>
    <w:multiLevelType w:val="hybridMultilevel"/>
    <w:tmpl w:val="0D723DC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72D4794A"/>
    <w:multiLevelType w:val="hybridMultilevel"/>
    <w:tmpl w:val="A6941F2A"/>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944B1E"/>
    <w:multiLevelType w:val="hybridMultilevel"/>
    <w:tmpl w:val="0C30D9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8325703"/>
    <w:multiLevelType w:val="hybridMultilevel"/>
    <w:tmpl w:val="A6941F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473C2E"/>
    <w:multiLevelType w:val="hybridMultilevel"/>
    <w:tmpl w:val="BD32A3E4"/>
    <w:lvl w:ilvl="0" w:tplc="04150017">
      <w:start w:val="1"/>
      <w:numFmt w:val="lowerLetter"/>
      <w:lvlText w:val="%1)"/>
      <w:lvlJc w:val="left"/>
      <w:pPr>
        <w:ind w:left="720" w:hanging="360"/>
      </w:pPr>
      <w:rPr>
        <w:rFonts w:hint="default"/>
      </w:rPr>
    </w:lvl>
    <w:lvl w:ilvl="1" w:tplc="DAB27D58">
      <w:start w:val="1"/>
      <w:numFmt w:val="decimal"/>
      <w:lvlText w:val="%2)"/>
      <w:lvlJc w:val="left"/>
      <w:pPr>
        <w:ind w:left="50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0D42ED"/>
    <w:multiLevelType w:val="hybridMultilevel"/>
    <w:tmpl w:val="6A12CA5C"/>
    <w:lvl w:ilvl="0" w:tplc="04150001">
      <w:start w:val="1"/>
      <w:numFmt w:val="bullet"/>
      <w:lvlText w:val=""/>
      <w:lvlJc w:val="left"/>
      <w:pPr>
        <w:ind w:left="1173" w:hanging="360"/>
      </w:pPr>
      <w:rPr>
        <w:rFonts w:ascii="Symbol" w:hAnsi="Symbol" w:hint="default"/>
      </w:rPr>
    </w:lvl>
    <w:lvl w:ilvl="1" w:tplc="04150003" w:tentative="1">
      <w:start w:val="1"/>
      <w:numFmt w:val="bullet"/>
      <w:lvlText w:val="o"/>
      <w:lvlJc w:val="left"/>
      <w:pPr>
        <w:ind w:left="1893" w:hanging="360"/>
      </w:pPr>
      <w:rPr>
        <w:rFonts w:ascii="Courier New" w:hAnsi="Courier New" w:cs="Courier New" w:hint="default"/>
      </w:rPr>
    </w:lvl>
    <w:lvl w:ilvl="2" w:tplc="04150005" w:tentative="1">
      <w:start w:val="1"/>
      <w:numFmt w:val="bullet"/>
      <w:lvlText w:val=""/>
      <w:lvlJc w:val="left"/>
      <w:pPr>
        <w:ind w:left="2613" w:hanging="360"/>
      </w:pPr>
      <w:rPr>
        <w:rFonts w:ascii="Wingdings" w:hAnsi="Wingdings" w:hint="default"/>
      </w:rPr>
    </w:lvl>
    <w:lvl w:ilvl="3" w:tplc="04150001" w:tentative="1">
      <w:start w:val="1"/>
      <w:numFmt w:val="bullet"/>
      <w:lvlText w:val=""/>
      <w:lvlJc w:val="left"/>
      <w:pPr>
        <w:ind w:left="3333" w:hanging="360"/>
      </w:pPr>
      <w:rPr>
        <w:rFonts w:ascii="Symbol" w:hAnsi="Symbol" w:hint="default"/>
      </w:rPr>
    </w:lvl>
    <w:lvl w:ilvl="4" w:tplc="04150003" w:tentative="1">
      <w:start w:val="1"/>
      <w:numFmt w:val="bullet"/>
      <w:lvlText w:val="o"/>
      <w:lvlJc w:val="left"/>
      <w:pPr>
        <w:ind w:left="4053" w:hanging="360"/>
      </w:pPr>
      <w:rPr>
        <w:rFonts w:ascii="Courier New" w:hAnsi="Courier New" w:cs="Courier New" w:hint="default"/>
      </w:rPr>
    </w:lvl>
    <w:lvl w:ilvl="5" w:tplc="04150005" w:tentative="1">
      <w:start w:val="1"/>
      <w:numFmt w:val="bullet"/>
      <w:lvlText w:val=""/>
      <w:lvlJc w:val="left"/>
      <w:pPr>
        <w:ind w:left="4773" w:hanging="360"/>
      </w:pPr>
      <w:rPr>
        <w:rFonts w:ascii="Wingdings" w:hAnsi="Wingdings" w:hint="default"/>
      </w:rPr>
    </w:lvl>
    <w:lvl w:ilvl="6" w:tplc="04150001" w:tentative="1">
      <w:start w:val="1"/>
      <w:numFmt w:val="bullet"/>
      <w:lvlText w:val=""/>
      <w:lvlJc w:val="left"/>
      <w:pPr>
        <w:ind w:left="5493" w:hanging="360"/>
      </w:pPr>
      <w:rPr>
        <w:rFonts w:ascii="Symbol" w:hAnsi="Symbol" w:hint="default"/>
      </w:rPr>
    </w:lvl>
    <w:lvl w:ilvl="7" w:tplc="04150003" w:tentative="1">
      <w:start w:val="1"/>
      <w:numFmt w:val="bullet"/>
      <w:lvlText w:val="o"/>
      <w:lvlJc w:val="left"/>
      <w:pPr>
        <w:ind w:left="6213" w:hanging="360"/>
      </w:pPr>
      <w:rPr>
        <w:rFonts w:ascii="Courier New" w:hAnsi="Courier New" w:cs="Courier New" w:hint="default"/>
      </w:rPr>
    </w:lvl>
    <w:lvl w:ilvl="8" w:tplc="04150005" w:tentative="1">
      <w:start w:val="1"/>
      <w:numFmt w:val="bullet"/>
      <w:lvlText w:val=""/>
      <w:lvlJc w:val="left"/>
      <w:pPr>
        <w:ind w:left="6933" w:hanging="360"/>
      </w:pPr>
      <w:rPr>
        <w:rFonts w:ascii="Wingdings" w:hAnsi="Wingdings" w:hint="default"/>
      </w:rPr>
    </w:lvl>
  </w:abstractNum>
  <w:abstractNum w:abstractNumId="35" w15:restartNumberingAfterBreak="0">
    <w:nsid w:val="7FBF0D47"/>
    <w:multiLevelType w:val="hybridMultilevel"/>
    <w:tmpl w:val="E0F6D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544372">
    <w:abstractNumId w:val="6"/>
  </w:num>
  <w:num w:numId="2" w16cid:durableId="279072280">
    <w:abstractNumId w:val="0"/>
  </w:num>
  <w:num w:numId="3" w16cid:durableId="17801732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096190">
    <w:abstractNumId w:val="25"/>
  </w:num>
  <w:num w:numId="5" w16cid:durableId="893001566">
    <w:abstractNumId w:val="12"/>
  </w:num>
  <w:num w:numId="6" w16cid:durableId="915163907">
    <w:abstractNumId w:val="29"/>
  </w:num>
  <w:num w:numId="7" w16cid:durableId="208341317">
    <w:abstractNumId w:val="2"/>
  </w:num>
  <w:num w:numId="8" w16cid:durableId="1961186273">
    <w:abstractNumId w:val="24"/>
  </w:num>
  <w:num w:numId="9" w16cid:durableId="1755083979">
    <w:abstractNumId w:val="5"/>
  </w:num>
  <w:num w:numId="10" w16cid:durableId="1014722632">
    <w:abstractNumId w:val="20"/>
  </w:num>
  <w:num w:numId="11" w16cid:durableId="1154877129">
    <w:abstractNumId w:val="7"/>
  </w:num>
  <w:num w:numId="12" w16cid:durableId="447359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5428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7813957">
    <w:abstractNumId w:val="9"/>
  </w:num>
  <w:num w:numId="15" w16cid:durableId="2047024843">
    <w:abstractNumId w:val="18"/>
  </w:num>
  <w:num w:numId="16" w16cid:durableId="180970828">
    <w:abstractNumId w:val="13"/>
  </w:num>
  <w:num w:numId="17" w16cid:durableId="1120151529">
    <w:abstractNumId w:val="10"/>
  </w:num>
  <w:num w:numId="18" w16cid:durableId="1049501540">
    <w:abstractNumId w:val="1"/>
  </w:num>
  <w:num w:numId="19" w16cid:durableId="199245047">
    <w:abstractNumId w:val="19"/>
  </w:num>
  <w:num w:numId="20" w16cid:durableId="492141590">
    <w:abstractNumId w:val="28"/>
  </w:num>
  <w:num w:numId="21" w16cid:durableId="848376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8726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6953516">
    <w:abstractNumId w:val="26"/>
  </w:num>
  <w:num w:numId="24" w16cid:durableId="1476146541">
    <w:abstractNumId w:val="34"/>
  </w:num>
  <w:num w:numId="25" w16cid:durableId="2141141304">
    <w:abstractNumId w:val="8"/>
  </w:num>
  <w:num w:numId="26" w16cid:durableId="1853227293">
    <w:abstractNumId w:val="21"/>
  </w:num>
  <w:num w:numId="27" w16cid:durableId="10574358">
    <w:abstractNumId w:val="27"/>
  </w:num>
  <w:num w:numId="28" w16cid:durableId="553665870">
    <w:abstractNumId w:val="33"/>
  </w:num>
  <w:num w:numId="29" w16cid:durableId="206533888">
    <w:abstractNumId w:val="11"/>
  </w:num>
  <w:num w:numId="30" w16cid:durableId="111943994">
    <w:abstractNumId w:val="30"/>
  </w:num>
  <w:num w:numId="31" w16cid:durableId="1717925591">
    <w:abstractNumId w:val="32"/>
  </w:num>
  <w:num w:numId="32" w16cid:durableId="1647128606">
    <w:abstractNumId w:val="16"/>
  </w:num>
  <w:num w:numId="33" w16cid:durableId="1939560622">
    <w:abstractNumId w:val="4"/>
  </w:num>
  <w:num w:numId="34" w16cid:durableId="1521699706">
    <w:abstractNumId w:val="17"/>
  </w:num>
  <w:num w:numId="35" w16cid:durableId="1118992558">
    <w:abstractNumId w:val="35"/>
  </w:num>
  <w:num w:numId="36" w16cid:durableId="308168279">
    <w:abstractNumId w:val="23"/>
  </w:num>
  <w:num w:numId="37" w16cid:durableId="1886335756">
    <w:abstractNumId w:val="15"/>
  </w:num>
  <w:num w:numId="38" w16cid:durableId="1096483798">
    <w:abstractNumId w:val="3"/>
  </w:num>
  <w:num w:numId="39" w16cid:durableId="1370187182">
    <w:abstractNumId w:val="22"/>
  </w:num>
  <w:num w:numId="40" w16cid:durableId="1231425257">
    <w:abstractNumId w:val="14"/>
  </w:num>
  <w:num w:numId="41" w16cid:durableId="11770351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0MTA2tzQwMjUzNjVQ0lEKTi0uzszPAykwrAUAq08eiiwAAAA="/>
  </w:docVars>
  <w:rsids>
    <w:rsidRoot w:val="00D00012"/>
    <w:rsid w:val="0000256A"/>
    <w:rsid w:val="000053F8"/>
    <w:rsid w:val="00005DB3"/>
    <w:rsid w:val="000112B6"/>
    <w:rsid w:val="00011C32"/>
    <w:rsid w:val="00017918"/>
    <w:rsid w:val="000214EB"/>
    <w:rsid w:val="00022D9D"/>
    <w:rsid w:val="00024472"/>
    <w:rsid w:val="0002679F"/>
    <w:rsid w:val="000339A5"/>
    <w:rsid w:val="0003628C"/>
    <w:rsid w:val="0003783B"/>
    <w:rsid w:val="000378E1"/>
    <w:rsid w:val="000411B3"/>
    <w:rsid w:val="00046E24"/>
    <w:rsid w:val="00055B74"/>
    <w:rsid w:val="00055F9A"/>
    <w:rsid w:val="0005665F"/>
    <w:rsid w:val="00056840"/>
    <w:rsid w:val="00065A9B"/>
    <w:rsid w:val="00070219"/>
    <w:rsid w:val="00080547"/>
    <w:rsid w:val="0008073C"/>
    <w:rsid w:val="00086634"/>
    <w:rsid w:val="00087B99"/>
    <w:rsid w:val="000920FD"/>
    <w:rsid w:val="00092152"/>
    <w:rsid w:val="000A115D"/>
    <w:rsid w:val="000A7091"/>
    <w:rsid w:val="000A74B8"/>
    <w:rsid w:val="000A7A9C"/>
    <w:rsid w:val="000B4B47"/>
    <w:rsid w:val="000B7F15"/>
    <w:rsid w:val="000C038B"/>
    <w:rsid w:val="000C118D"/>
    <w:rsid w:val="000C226B"/>
    <w:rsid w:val="000C3A1E"/>
    <w:rsid w:val="000D0386"/>
    <w:rsid w:val="000D2397"/>
    <w:rsid w:val="000D4803"/>
    <w:rsid w:val="000D5FE2"/>
    <w:rsid w:val="000D626F"/>
    <w:rsid w:val="000D687F"/>
    <w:rsid w:val="000F4CBD"/>
    <w:rsid w:val="000F6667"/>
    <w:rsid w:val="00101567"/>
    <w:rsid w:val="00101634"/>
    <w:rsid w:val="00112CEA"/>
    <w:rsid w:val="00112F22"/>
    <w:rsid w:val="00117ADF"/>
    <w:rsid w:val="00117E84"/>
    <w:rsid w:val="00120EEE"/>
    <w:rsid w:val="001212E2"/>
    <w:rsid w:val="001225B1"/>
    <w:rsid w:val="00122E27"/>
    <w:rsid w:val="0012436B"/>
    <w:rsid w:val="00124C29"/>
    <w:rsid w:val="00130440"/>
    <w:rsid w:val="00133591"/>
    <w:rsid w:val="00141044"/>
    <w:rsid w:val="0014154C"/>
    <w:rsid w:val="00142540"/>
    <w:rsid w:val="00145A6D"/>
    <w:rsid w:val="00145F63"/>
    <w:rsid w:val="0015564D"/>
    <w:rsid w:val="00157816"/>
    <w:rsid w:val="00170E51"/>
    <w:rsid w:val="001761DA"/>
    <w:rsid w:val="00176832"/>
    <w:rsid w:val="001774D6"/>
    <w:rsid w:val="00180B54"/>
    <w:rsid w:val="001815F1"/>
    <w:rsid w:val="001A3777"/>
    <w:rsid w:val="001A5DC4"/>
    <w:rsid w:val="001B29BD"/>
    <w:rsid w:val="001C2526"/>
    <w:rsid w:val="001C2B6B"/>
    <w:rsid w:val="001C3A36"/>
    <w:rsid w:val="001D0FC5"/>
    <w:rsid w:val="001D2605"/>
    <w:rsid w:val="001D46D0"/>
    <w:rsid w:val="001D4B93"/>
    <w:rsid w:val="001D76DD"/>
    <w:rsid w:val="001E7224"/>
    <w:rsid w:val="001F0BEC"/>
    <w:rsid w:val="001F3EA6"/>
    <w:rsid w:val="001F67BA"/>
    <w:rsid w:val="001F69ED"/>
    <w:rsid w:val="00201B13"/>
    <w:rsid w:val="002044C8"/>
    <w:rsid w:val="002055E7"/>
    <w:rsid w:val="00207552"/>
    <w:rsid w:val="0021406D"/>
    <w:rsid w:val="00216CA1"/>
    <w:rsid w:val="00224C14"/>
    <w:rsid w:val="00231A36"/>
    <w:rsid w:val="00232182"/>
    <w:rsid w:val="00232DFE"/>
    <w:rsid w:val="00234C79"/>
    <w:rsid w:val="00236A24"/>
    <w:rsid w:val="00236CD7"/>
    <w:rsid w:val="00236DCD"/>
    <w:rsid w:val="00240818"/>
    <w:rsid w:val="0024447C"/>
    <w:rsid w:val="002568C7"/>
    <w:rsid w:val="00264CB7"/>
    <w:rsid w:val="00264F5A"/>
    <w:rsid w:val="002656FE"/>
    <w:rsid w:val="002745ED"/>
    <w:rsid w:val="00283352"/>
    <w:rsid w:val="00290E83"/>
    <w:rsid w:val="002919BA"/>
    <w:rsid w:val="00291EFE"/>
    <w:rsid w:val="00294861"/>
    <w:rsid w:val="00294EBD"/>
    <w:rsid w:val="0029501F"/>
    <w:rsid w:val="002A2377"/>
    <w:rsid w:val="002A561F"/>
    <w:rsid w:val="002A62F3"/>
    <w:rsid w:val="002A6A9F"/>
    <w:rsid w:val="002B02E9"/>
    <w:rsid w:val="002B487A"/>
    <w:rsid w:val="002C51E1"/>
    <w:rsid w:val="002C5F1C"/>
    <w:rsid w:val="002C6B6A"/>
    <w:rsid w:val="002C77FE"/>
    <w:rsid w:val="002D0E86"/>
    <w:rsid w:val="002D10D8"/>
    <w:rsid w:val="002D135C"/>
    <w:rsid w:val="002D5033"/>
    <w:rsid w:val="002E0F69"/>
    <w:rsid w:val="002E2532"/>
    <w:rsid w:val="002F2534"/>
    <w:rsid w:val="002F4C86"/>
    <w:rsid w:val="00300E2D"/>
    <w:rsid w:val="00301DE5"/>
    <w:rsid w:val="0030497F"/>
    <w:rsid w:val="0030704C"/>
    <w:rsid w:val="003079E8"/>
    <w:rsid w:val="00316646"/>
    <w:rsid w:val="00321021"/>
    <w:rsid w:val="0033109A"/>
    <w:rsid w:val="00343B76"/>
    <w:rsid w:val="003456A1"/>
    <w:rsid w:val="003464EF"/>
    <w:rsid w:val="003507D7"/>
    <w:rsid w:val="00351A0D"/>
    <w:rsid w:val="00352A56"/>
    <w:rsid w:val="0035581F"/>
    <w:rsid w:val="00356036"/>
    <w:rsid w:val="00362B89"/>
    <w:rsid w:val="00363E68"/>
    <w:rsid w:val="0036466F"/>
    <w:rsid w:val="003671CC"/>
    <w:rsid w:val="00367E36"/>
    <w:rsid w:val="003702CA"/>
    <w:rsid w:val="0037319E"/>
    <w:rsid w:val="003749D4"/>
    <w:rsid w:val="00374FD6"/>
    <w:rsid w:val="003852E0"/>
    <w:rsid w:val="003914B3"/>
    <w:rsid w:val="00391758"/>
    <w:rsid w:val="003965C3"/>
    <w:rsid w:val="00396C9B"/>
    <w:rsid w:val="00397D38"/>
    <w:rsid w:val="003A0094"/>
    <w:rsid w:val="003A5E66"/>
    <w:rsid w:val="003B6C93"/>
    <w:rsid w:val="003C333F"/>
    <w:rsid w:val="003C45BB"/>
    <w:rsid w:val="003D312A"/>
    <w:rsid w:val="003D3C29"/>
    <w:rsid w:val="003D5C83"/>
    <w:rsid w:val="003D5E3E"/>
    <w:rsid w:val="003D7C1D"/>
    <w:rsid w:val="003E11E9"/>
    <w:rsid w:val="003E142B"/>
    <w:rsid w:val="003E16E9"/>
    <w:rsid w:val="003E546D"/>
    <w:rsid w:val="003E5990"/>
    <w:rsid w:val="003F4A23"/>
    <w:rsid w:val="004052EF"/>
    <w:rsid w:val="00410865"/>
    <w:rsid w:val="00413E55"/>
    <w:rsid w:val="0042777F"/>
    <w:rsid w:val="00431D27"/>
    <w:rsid w:val="00433BCA"/>
    <w:rsid w:val="004528B6"/>
    <w:rsid w:val="004632A4"/>
    <w:rsid w:val="00465432"/>
    <w:rsid w:val="004676D8"/>
    <w:rsid w:val="00471978"/>
    <w:rsid w:val="00471F21"/>
    <w:rsid w:val="00477AF9"/>
    <w:rsid w:val="00487411"/>
    <w:rsid w:val="00491CEB"/>
    <w:rsid w:val="00494A79"/>
    <w:rsid w:val="00495680"/>
    <w:rsid w:val="004A1B2B"/>
    <w:rsid w:val="004A3895"/>
    <w:rsid w:val="004A54CB"/>
    <w:rsid w:val="004A71EB"/>
    <w:rsid w:val="004A7979"/>
    <w:rsid w:val="004B7289"/>
    <w:rsid w:val="004C395D"/>
    <w:rsid w:val="004D07BB"/>
    <w:rsid w:val="004E32EF"/>
    <w:rsid w:val="004E6F51"/>
    <w:rsid w:val="004F145A"/>
    <w:rsid w:val="004F2D4C"/>
    <w:rsid w:val="005020DA"/>
    <w:rsid w:val="00503E7C"/>
    <w:rsid w:val="00506B5B"/>
    <w:rsid w:val="00507549"/>
    <w:rsid w:val="00512CF3"/>
    <w:rsid w:val="0051307D"/>
    <w:rsid w:val="005135B2"/>
    <w:rsid w:val="0051405F"/>
    <w:rsid w:val="0051410A"/>
    <w:rsid w:val="00514352"/>
    <w:rsid w:val="00517632"/>
    <w:rsid w:val="00524E14"/>
    <w:rsid w:val="00533189"/>
    <w:rsid w:val="00542C4C"/>
    <w:rsid w:val="00550148"/>
    <w:rsid w:val="0055346C"/>
    <w:rsid w:val="00563438"/>
    <w:rsid w:val="00565B68"/>
    <w:rsid w:val="0056627C"/>
    <w:rsid w:val="0056647B"/>
    <w:rsid w:val="0056736C"/>
    <w:rsid w:val="005763BD"/>
    <w:rsid w:val="00576960"/>
    <w:rsid w:val="00585412"/>
    <w:rsid w:val="00590A3E"/>
    <w:rsid w:val="00591E25"/>
    <w:rsid w:val="0059402C"/>
    <w:rsid w:val="00595660"/>
    <w:rsid w:val="00596907"/>
    <w:rsid w:val="00596EFD"/>
    <w:rsid w:val="005A5DC4"/>
    <w:rsid w:val="005B0F99"/>
    <w:rsid w:val="005B3018"/>
    <w:rsid w:val="005C03C4"/>
    <w:rsid w:val="005C0EEE"/>
    <w:rsid w:val="005C597E"/>
    <w:rsid w:val="005D28C5"/>
    <w:rsid w:val="005E061F"/>
    <w:rsid w:val="005E4DC6"/>
    <w:rsid w:val="005F2295"/>
    <w:rsid w:val="005F34EE"/>
    <w:rsid w:val="005F4841"/>
    <w:rsid w:val="005F5F5D"/>
    <w:rsid w:val="006106F4"/>
    <w:rsid w:val="00613DFC"/>
    <w:rsid w:val="006237B8"/>
    <w:rsid w:val="00632523"/>
    <w:rsid w:val="00640CE9"/>
    <w:rsid w:val="006467E3"/>
    <w:rsid w:val="00650D14"/>
    <w:rsid w:val="00651214"/>
    <w:rsid w:val="00654383"/>
    <w:rsid w:val="006655C2"/>
    <w:rsid w:val="006668B8"/>
    <w:rsid w:val="00670EAF"/>
    <w:rsid w:val="00677D8F"/>
    <w:rsid w:val="00680A13"/>
    <w:rsid w:val="00681593"/>
    <w:rsid w:val="006818DB"/>
    <w:rsid w:val="00684547"/>
    <w:rsid w:val="00687987"/>
    <w:rsid w:val="006912C7"/>
    <w:rsid w:val="00691FBA"/>
    <w:rsid w:val="006A1683"/>
    <w:rsid w:val="006A168C"/>
    <w:rsid w:val="006A2EA5"/>
    <w:rsid w:val="006A4C3A"/>
    <w:rsid w:val="006A7D94"/>
    <w:rsid w:val="006B4FFA"/>
    <w:rsid w:val="006B51B8"/>
    <w:rsid w:val="006B5218"/>
    <w:rsid w:val="006B5D74"/>
    <w:rsid w:val="006B75A6"/>
    <w:rsid w:val="006B7F4E"/>
    <w:rsid w:val="006C23C8"/>
    <w:rsid w:val="006C5162"/>
    <w:rsid w:val="006D0C6B"/>
    <w:rsid w:val="006D2C5E"/>
    <w:rsid w:val="006D5A45"/>
    <w:rsid w:val="006D5ABF"/>
    <w:rsid w:val="006D6BE2"/>
    <w:rsid w:val="006E0741"/>
    <w:rsid w:val="006E0DF9"/>
    <w:rsid w:val="006E36C2"/>
    <w:rsid w:val="006F1929"/>
    <w:rsid w:val="006F1B7F"/>
    <w:rsid w:val="006F3A0B"/>
    <w:rsid w:val="006F420D"/>
    <w:rsid w:val="007026DC"/>
    <w:rsid w:val="00703AA4"/>
    <w:rsid w:val="00705401"/>
    <w:rsid w:val="007061A6"/>
    <w:rsid w:val="007137E0"/>
    <w:rsid w:val="007238F4"/>
    <w:rsid w:val="0073139A"/>
    <w:rsid w:val="0073247D"/>
    <w:rsid w:val="00741D08"/>
    <w:rsid w:val="00744570"/>
    <w:rsid w:val="00753EE0"/>
    <w:rsid w:val="00756347"/>
    <w:rsid w:val="0076070D"/>
    <w:rsid w:val="00764664"/>
    <w:rsid w:val="00765F7C"/>
    <w:rsid w:val="0077156A"/>
    <w:rsid w:val="007747AD"/>
    <w:rsid w:val="00774CDB"/>
    <w:rsid w:val="00782B0C"/>
    <w:rsid w:val="00783676"/>
    <w:rsid w:val="00785789"/>
    <w:rsid w:val="00786A17"/>
    <w:rsid w:val="00786E61"/>
    <w:rsid w:val="007877F0"/>
    <w:rsid w:val="007944FB"/>
    <w:rsid w:val="00796249"/>
    <w:rsid w:val="007A0FD7"/>
    <w:rsid w:val="007A24FE"/>
    <w:rsid w:val="007A37FF"/>
    <w:rsid w:val="007A411C"/>
    <w:rsid w:val="007B02E8"/>
    <w:rsid w:val="007B53F9"/>
    <w:rsid w:val="007B6061"/>
    <w:rsid w:val="007C0A31"/>
    <w:rsid w:val="007C0FE6"/>
    <w:rsid w:val="007D51BC"/>
    <w:rsid w:val="007D5759"/>
    <w:rsid w:val="007D6773"/>
    <w:rsid w:val="007F66F0"/>
    <w:rsid w:val="00800DDD"/>
    <w:rsid w:val="00803E85"/>
    <w:rsid w:val="00806D0F"/>
    <w:rsid w:val="0080788C"/>
    <w:rsid w:val="00807E59"/>
    <w:rsid w:val="008109F3"/>
    <w:rsid w:val="00817960"/>
    <w:rsid w:val="00820F5F"/>
    <w:rsid w:val="0082326C"/>
    <w:rsid w:val="008271BB"/>
    <w:rsid w:val="00827FFC"/>
    <w:rsid w:val="00831C97"/>
    <w:rsid w:val="0083349D"/>
    <w:rsid w:val="00833BE7"/>
    <w:rsid w:val="00843A3C"/>
    <w:rsid w:val="00852616"/>
    <w:rsid w:val="00853769"/>
    <w:rsid w:val="00856D72"/>
    <w:rsid w:val="00861B44"/>
    <w:rsid w:val="00861F32"/>
    <w:rsid w:val="008653B5"/>
    <w:rsid w:val="0086713B"/>
    <w:rsid w:val="00867C72"/>
    <w:rsid w:val="00873A66"/>
    <w:rsid w:val="00875506"/>
    <w:rsid w:val="00881BA8"/>
    <w:rsid w:val="00882C39"/>
    <w:rsid w:val="00885DE8"/>
    <w:rsid w:val="00886D29"/>
    <w:rsid w:val="00887DC9"/>
    <w:rsid w:val="00891AAF"/>
    <w:rsid w:val="008A01BB"/>
    <w:rsid w:val="008A464E"/>
    <w:rsid w:val="008A4703"/>
    <w:rsid w:val="008B6206"/>
    <w:rsid w:val="008B774C"/>
    <w:rsid w:val="008C2BFA"/>
    <w:rsid w:val="008C5A7E"/>
    <w:rsid w:val="008D700F"/>
    <w:rsid w:val="008D75D3"/>
    <w:rsid w:val="008E433E"/>
    <w:rsid w:val="008F1600"/>
    <w:rsid w:val="008F225B"/>
    <w:rsid w:val="008F2ECB"/>
    <w:rsid w:val="008F4BD5"/>
    <w:rsid w:val="008F56F0"/>
    <w:rsid w:val="00911A94"/>
    <w:rsid w:val="00915199"/>
    <w:rsid w:val="00916DB4"/>
    <w:rsid w:val="0091767C"/>
    <w:rsid w:val="00917BCD"/>
    <w:rsid w:val="00924FF9"/>
    <w:rsid w:val="00925342"/>
    <w:rsid w:val="0092591D"/>
    <w:rsid w:val="00932D4B"/>
    <w:rsid w:val="00942AF5"/>
    <w:rsid w:val="00942F51"/>
    <w:rsid w:val="00945BAA"/>
    <w:rsid w:val="00945E13"/>
    <w:rsid w:val="0094699B"/>
    <w:rsid w:val="00947493"/>
    <w:rsid w:val="0095155C"/>
    <w:rsid w:val="00956702"/>
    <w:rsid w:val="009617AD"/>
    <w:rsid w:val="00962436"/>
    <w:rsid w:val="0096269C"/>
    <w:rsid w:val="009655B5"/>
    <w:rsid w:val="009664B0"/>
    <w:rsid w:val="00975C67"/>
    <w:rsid w:val="009764CA"/>
    <w:rsid w:val="0097666C"/>
    <w:rsid w:val="0099029E"/>
    <w:rsid w:val="00992D4E"/>
    <w:rsid w:val="009963DB"/>
    <w:rsid w:val="009A17C4"/>
    <w:rsid w:val="009A2853"/>
    <w:rsid w:val="009A32D8"/>
    <w:rsid w:val="009A32EF"/>
    <w:rsid w:val="009A3D81"/>
    <w:rsid w:val="009A45CF"/>
    <w:rsid w:val="009A5473"/>
    <w:rsid w:val="009A6E83"/>
    <w:rsid w:val="009C28B6"/>
    <w:rsid w:val="009C43D3"/>
    <w:rsid w:val="009C5F17"/>
    <w:rsid w:val="009D60AE"/>
    <w:rsid w:val="009D767D"/>
    <w:rsid w:val="009E01DF"/>
    <w:rsid w:val="009E3684"/>
    <w:rsid w:val="009E58A8"/>
    <w:rsid w:val="009E5A56"/>
    <w:rsid w:val="009F6169"/>
    <w:rsid w:val="009F6BE6"/>
    <w:rsid w:val="00A01229"/>
    <w:rsid w:val="00A02F96"/>
    <w:rsid w:val="00A04EEA"/>
    <w:rsid w:val="00A05351"/>
    <w:rsid w:val="00A100B1"/>
    <w:rsid w:val="00A1504B"/>
    <w:rsid w:val="00A217B9"/>
    <w:rsid w:val="00A37FFA"/>
    <w:rsid w:val="00A407A2"/>
    <w:rsid w:val="00A44573"/>
    <w:rsid w:val="00A52931"/>
    <w:rsid w:val="00A564B7"/>
    <w:rsid w:val="00A56C12"/>
    <w:rsid w:val="00A60AE8"/>
    <w:rsid w:val="00A62B90"/>
    <w:rsid w:val="00A62FD9"/>
    <w:rsid w:val="00A64D7C"/>
    <w:rsid w:val="00A70F50"/>
    <w:rsid w:val="00A725AA"/>
    <w:rsid w:val="00A77FB3"/>
    <w:rsid w:val="00A84149"/>
    <w:rsid w:val="00A849A5"/>
    <w:rsid w:val="00A84F75"/>
    <w:rsid w:val="00A94734"/>
    <w:rsid w:val="00A95676"/>
    <w:rsid w:val="00AA0E50"/>
    <w:rsid w:val="00AA24F6"/>
    <w:rsid w:val="00AA368D"/>
    <w:rsid w:val="00AA46F9"/>
    <w:rsid w:val="00AA7D15"/>
    <w:rsid w:val="00AB15E8"/>
    <w:rsid w:val="00AC1D80"/>
    <w:rsid w:val="00AC74AD"/>
    <w:rsid w:val="00AD017B"/>
    <w:rsid w:val="00AD137C"/>
    <w:rsid w:val="00AD1798"/>
    <w:rsid w:val="00AD189F"/>
    <w:rsid w:val="00AD5E5A"/>
    <w:rsid w:val="00AD7455"/>
    <w:rsid w:val="00AE227B"/>
    <w:rsid w:val="00AF27E7"/>
    <w:rsid w:val="00AF5ED7"/>
    <w:rsid w:val="00AF6CF3"/>
    <w:rsid w:val="00B013D8"/>
    <w:rsid w:val="00B01B68"/>
    <w:rsid w:val="00B02019"/>
    <w:rsid w:val="00B0406C"/>
    <w:rsid w:val="00B04156"/>
    <w:rsid w:val="00B04892"/>
    <w:rsid w:val="00B070C5"/>
    <w:rsid w:val="00B126C6"/>
    <w:rsid w:val="00B23680"/>
    <w:rsid w:val="00B26344"/>
    <w:rsid w:val="00B3583C"/>
    <w:rsid w:val="00B42013"/>
    <w:rsid w:val="00B43A28"/>
    <w:rsid w:val="00B44C6F"/>
    <w:rsid w:val="00B45225"/>
    <w:rsid w:val="00B50C3C"/>
    <w:rsid w:val="00B5575E"/>
    <w:rsid w:val="00B6007F"/>
    <w:rsid w:val="00B66CB9"/>
    <w:rsid w:val="00B70034"/>
    <w:rsid w:val="00B728F5"/>
    <w:rsid w:val="00B74B83"/>
    <w:rsid w:val="00B75AF2"/>
    <w:rsid w:val="00B833ED"/>
    <w:rsid w:val="00B86C9B"/>
    <w:rsid w:val="00B87B02"/>
    <w:rsid w:val="00B90C83"/>
    <w:rsid w:val="00B929E9"/>
    <w:rsid w:val="00B96D7A"/>
    <w:rsid w:val="00B97FD5"/>
    <w:rsid w:val="00BA1C63"/>
    <w:rsid w:val="00BA77B5"/>
    <w:rsid w:val="00BB3038"/>
    <w:rsid w:val="00BD074B"/>
    <w:rsid w:val="00BD3692"/>
    <w:rsid w:val="00BE54A9"/>
    <w:rsid w:val="00BE66A4"/>
    <w:rsid w:val="00BF4BAE"/>
    <w:rsid w:val="00BF75DA"/>
    <w:rsid w:val="00C07F7B"/>
    <w:rsid w:val="00C11A68"/>
    <w:rsid w:val="00C15D50"/>
    <w:rsid w:val="00C20008"/>
    <w:rsid w:val="00C23065"/>
    <w:rsid w:val="00C252A0"/>
    <w:rsid w:val="00C27F8F"/>
    <w:rsid w:val="00C3360F"/>
    <w:rsid w:val="00C343F8"/>
    <w:rsid w:val="00C40687"/>
    <w:rsid w:val="00C43499"/>
    <w:rsid w:val="00C52DCB"/>
    <w:rsid w:val="00C60A1F"/>
    <w:rsid w:val="00C64F56"/>
    <w:rsid w:val="00C70111"/>
    <w:rsid w:val="00C73D03"/>
    <w:rsid w:val="00C768CF"/>
    <w:rsid w:val="00C8211F"/>
    <w:rsid w:val="00C90752"/>
    <w:rsid w:val="00C91D1F"/>
    <w:rsid w:val="00C92BEE"/>
    <w:rsid w:val="00C947B7"/>
    <w:rsid w:val="00CA0120"/>
    <w:rsid w:val="00CA0622"/>
    <w:rsid w:val="00CA2DF3"/>
    <w:rsid w:val="00CA532F"/>
    <w:rsid w:val="00CB1EE6"/>
    <w:rsid w:val="00CB3ADE"/>
    <w:rsid w:val="00CC0DAA"/>
    <w:rsid w:val="00CC1732"/>
    <w:rsid w:val="00CC19A9"/>
    <w:rsid w:val="00CC246E"/>
    <w:rsid w:val="00CC4EEF"/>
    <w:rsid w:val="00CC752A"/>
    <w:rsid w:val="00CD34F0"/>
    <w:rsid w:val="00CD3974"/>
    <w:rsid w:val="00CE3A8B"/>
    <w:rsid w:val="00CE511C"/>
    <w:rsid w:val="00CE643C"/>
    <w:rsid w:val="00CF012F"/>
    <w:rsid w:val="00CF22D2"/>
    <w:rsid w:val="00CF6763"/>
    <w:rsid w:val="00D00012"/>
    <w:rsid w:val="00D00E49"/>
    <w:rsid w:val="00D01529"/>
    <w:rsid w:val="00D03884"/>
    <w:rsid w:val="00D03B35"/>
    <w:rsid w:val="00D0467D"/>
    <w:rsid w:val="00D065C1"/>
    <w:rsid w:val="00D13235"/>
    <w:rsid w:val="00D13F17"/>
    <w:rsid w:val="00D231A2"/>
    <w:rsid w:val="00D42308"/>
    <w:rsid w:val="00D44099"/>
    <w:rsid w:val="00D447D7"/>
    <w:rsid w:val="00D4546A"/>
    <w:rsid w:val="00D51D7B"/>
    <w:rsid w:val="00D55BC2"/>
    <w:rsid w:val="00D608FF"/>
    <w:rsid w:val="00D61FDC"/>
    <w:rsid w:val="00D70013"/>
    <w:rsid w:val="00D70978"/>
    <w:rsid w:val="00D755FC"/>
    <w:rsid w:val="00D803AF"/>
    <w:rsid w:val="00D90E0C"/>
    <w:rsid w:val="00DA3253"/>
    <w:rsid w:val="00DA7B4B"/>
    <w:rsid w:val="00DB0AB2"/>
    <w:rsid w:val="00DB34C7"/>
    <w:rsid w:val="00DB5126"/>
    <w:rsid w:val="00DC7DF5"/>
    <w:rsid w:val="00DD1BA4"/>
    <w:rsid w:val="00DD2B9F"/>
    <w:rsid w:val="00DD5BA8"/>
    <w:rsid w:val="00DE7210"/>
    <w:rsid w:val="00DF034E"/>
    <w:rsid w:val="00DF2B2F"/>
    <w:rsid w:val="00E00B9E"/>
    <w:rsid w:val="00E073EB"/>
    <w:rsid w:val="00E07661"/>
    <w:rsid w:val="00E14038"/>
    <w:rsid w:val="00E1574E"/>
    <w:rsid w:val="00E2152E"/>
    <w:rsid w:val="00E2413B"/>
    <w:rsid w:val="00E243E3"/>
    <w:rsid w:val="00E25593"/>
    <w:rsid w:val="00E27276"/>
    <w:rsid w:val="00E33833"/>
    <w:rsid w:val="00E34E8F"/>
    <w:rsid w:val="00E43AC6"/>
    <w:rsid w:val="00E51EA2"/>
    <w:rsid w:val="00E54E2A"/>
    <w:rsid w:val="00E64E43"/>
    <w:rsid w:val="00E65081"/>
    <w:rsid w:val="00E66433"/>
    <w:rsid w:val="00E754EB"/>
    <w:rsid w:val="00E8025C"/>
    <w:rsid w:val="00E853C6"/>
    <w:rsid w:val="00E857B2"/>
    <w:rsid w:val="00E86317"/>
    <w:rsid w:val="00E901B8"/>
    <w:rsid w:val="00E978B8"/>
    <w:rsid w:val="00EA3E73"/>
    <w:rsid w:val="00EA4EBD"/>
    <w:rsid w:val="00EA73D0"/>
    <w:rsid w:val="00EB025E"/>
    <w:rsid w:val="00EB2560"/>
    <w:rsid w:val="00EB7E51"/>
    <w:rsid w:val="00EC132E"/>
    <w:rsid w:val="00EC396D"/>
    <w:rsid w:val="00EC65AC"/>
    <w:rsid w:val="00ED44D8"/>
    <w:rsid w:val="00ED6586"/>
    <w:rsid w:val="00EE0A8F"/>
    <w:rsid w:val="00EE2E0A"/>
    <w:rsid w:val="00EE731D"/>
    <w:rsid w:val="00EE7DC9"/>
    <w:rsid w:val="00EF065A"/>
    <w:rsid w:val="00EF0AE1"/>
    <w:rsid w:val="00F00B71"/>
    <w:rsid w:val="00F1021E"/>
    <w:rsid w:val="00F1067F"/>
    <w:rsid w:val="00F10BA2"/>
    <w:rsid w:val="00F11C94"/>
    <w:rsid w:val="00F12AA6"/>
    <w:rsid w:val="00F16156"/>
    <w:rsid w:val="00F22557"/>
    <w:rsid w:val="00F22CC5"/>
    <w:rsid w:val="00F231BE"/>
    <w:rsid w:val="00F23392"/>
    <w:rsid w:val="00F23477"/>
    <w:rsid w:val="00F32C59"/>
    <w:rsid w:val="00F35BB5"/>
    <w:rsid w:val="00F36566"/>
    <w:rsid w:val="00F411B2"/>
    <w:rsid w:val="00F50939"/>
    <w:rsid w:val="00F52E4F"/>
    <w:rsid w:val="00F61670"/>
    <w:rsid w:val="00F7136E"/>
    <w:rsid w:val="00F726A8"/>
    <w:rsid w:val="00F75FF8"/>
    <w:rsid w:val="00F828EF"/>
    <w:rsid w:val="00F84A7D"/>
    <w:rsid w:val="00FA0499"/>
    <w:rsid w:val="00FA1E03"/>
    <w:rsid w:val="00FB0103"/>
    <w:rsid w:val="00FB0131"/>
    <w:rsid w:val="00FB1907"/>
    <w:rsid w:val="00FC32C8"/>
    <w:rsid w:val="00FC5B97"/>
    <w:rsid w:val="00FD0CBF"/>
    <w:rsid w:val="00FD2EDB"/>
    <w:rsid w:val="00FD489B"/>
    <w:rsid w:val="00FE737C"/>
    <w:rsid w:val="00FF1D16"/>
    <w:rsid w:val="00FF3530"/>
    <w:rsid w:val="00FF3CF3"/>
    <w:rsid w:val="00FF5E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071FBB"/>
  <w15:chartTrackingRefBased/>
  <w15:docId w15:val="{4648526A-0201-4861-BB4C-7C99749B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5B2"/>
    <w:pPr>
      <w:spacing w:after="0" w:line="240" w:lineRule="auto"/>
    </w:pPr>
    <w:rPr>
      <w:rFonts w:ascii="Calibri Light" w:hAnsi="Calibri Light"/>
      <w:sz w:val="20"/>
    </w:rPr>
  </w:style>
  <w:style w:type="paragraph" w:styleId="Nagwek1">
    <w:name w:val="heading 1"/>
    <w:basedOn w:val="Akapitzlist"/>
    <w:next w:val="Normalny"/>
    <w:link w:val="Nagwek1Znak"/>
    <w:uiPriority w:val="9"/>
    <w:qFormat/>
    <w:rsid w:val="00E25593"/>
    <w:pPr>
      <w:numPr>
        <w:numId w:val="11"/>
      </w:numPr>
      <w:spacing w:after="120"/>
      <w:ind w:left="425" w:hanging="425"/>
      <w:outlineLvl w:val="0"/>
    </w:pPr>
    <w:rPr>
      <w:rFonts w:asciiTheme="majorHAnsi" w:hAnsiTheme="majorHAnsi" w:cstheme="majorHAnsi"/>
      <w:b/>
      <w:sz w:val="24"/>
    </w:rPr>
  </w:style>
  <w:style w:type="paragraph" w:styleId="Nagwek2">
    <w:name w:val="heading 2"/>
    <w:basedOn w:val="Normalny"/>
    <w:next w:val="Normalny"/>
    <w:link w:val="Nagwek2Znak"/>
    <w:uiPriority w:val="9"/>
    <w:unhideWhenUsed/>
    <w:qFormat/>
    <w:rsid w:val="002B02E9"/>
    <w:pPr>
      <w:numPr>
        <w:ilvl w:val="1"/>
        <w:numId w:val="11"/>
      </w:numPr>
      <w:spacing w:before="120" w:after="120"/>
      <w:ind w:left="598" w:hanging="567"/>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unhideWhenUsed/>
    <w:qFormat/>
    <w:rsid w:val="00E25593"/>
    <w:pPr>
      <w:keepNext/>
      <w:keepLines/>
      <w:numPr>
        <w:ilvl w:val="2"/>
        <w:numId w:val="11"/>
      </w:numPr>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C3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3583C"/>
    <w:pPr>
      <w:ind w:left="720"/>
      <w:contextualSpacing/>
    </w:pPr>
  </w:style>
  <w:style w:type="character" w:customStyle="1" w:styleId="Nagwek1Znak">
    <w:name w:val="Nagłówek 1 Znak"/>
    <w:basedOn w:val="Domylnaczcionkaakapitu"/>
    <w:link w:val="Nagwek1"/>
    <w:uiPriority w:val="9"/>
    <w:rsid w:val="00E25593"/>
    <w:rPr>
      <w:rFonts w:asciiTheme="majorHAnsi" w:hAnsiTheme="majorHAnsi" w:cstheme="majorHAnsi"/>
      <w:b/>
      <w:sz w:val="24"/>
    </w:rPr>
  </w:style>
  <w:style w:type="paragraph" w:styleId="Nagwek">
    <w:name w:val="header"/>
    <w:basedOn w:val="Normalny"/>
    <w:link w:val="NagwekZnak"/>
    <w:uiPriority w:val="99"/>
    <w:unhideWhenUsed/>
    <w:rsid w:val="006E0DF9"/>
    <w:pPr>
      <w:tabs>
        <w:tab w:val="center" w:pos="4536"/>
        <w:tab w:val="right" w:pos="9072"/>
      </w:tabs>
    </w:pPr>
  </w:style>
  <w:style w:type="character" w:customStyle="1" w:styleId="NagwekZnak">
    <w:name w:val="Nagłówek Znak"/>
    <w:basedOn w:val="Domylnaczcionkaakapitu"/>
    <w:link w:val="Nagwek"/>
    <w:uiPriority w:val="99"/>
    <w:rsid w:val="006E0DF9"/>
  </w:style>
  <w:style w:type="paragraph" w:styleId="Stopka">
    <w:name w:val="footer"/>
    <w:basedOn w:val="Normalny"/>
    <w:link w:val="StopkaZnak"/>
    <w:uiPriority w:val="99"/>
    <w:unhideWhenUsed/>
    <w:rsid w:val="006E0DF9"/>
    <w:pPr>
      <w:tabs>
        <w:tab w:val="center" w:pos="4536"/>
        <w:tab w:val="right" w:pos="9072"/>
      </w:tabs>
    </w:pPr>
  </w:style>
  <w:style w:type="character" w:customStyle="1" w:styleId="StopkaZnak">
    <w:name w:val="Stopka Znak"/>
    <w:basedOn w:val="Domylnaczcionkaakapitu"/>
    <w:link w:val="Stopka"/>
    <w:uiPriority w:val="99"/>
    <w:rsid w:val="006E0DF9"/>
  </w:style>
  <w:style w:type="paragraph" w:styleId="Tekstdymka">
    <w:name w:val="Balloon Text"/>
    <w:basedOn w:val="Normalny"/>
    <w:link w:val="TekstdymkaZnak"/>
    <w:uiPriority w:val="99"/>
    <w:semiHidden/>
    <w:unhideWhenUsed/>
    <w:rsid w:val="003D7C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7C1D"/>
    <w:rPr>
      <w:rFonts w:ascii="Segoe UI" w:hAnsi="Segoe UI" w:cs="Segoe UI"/>
      <w:sz w:val="18"/>
      <w:szCs w:val="18"/>
    </w:rPr>
  </w:style>
  <w:style w:type="character" w:customStyle="1" w:styleId="Nagwek2Znak">
    <w:name w:val="Nagłówek 2 Znak"/>
    <w:basedOn w:val="Domylnaczcionkaakapitu"/>
    <w:link w:val="Nagwek2"/>
    <w:uiPriority w:val="9"/>
    <w:rsid w:val="002B02E9"/>
    <w:rPr>
      <w:rFonts w:asciiTheme="majorHAnsi" w:eastAsiaTheme="majorEastAsia" w:hAnsiTheme="majorHAnsi" w:cstheme="majorBidi"/>
      <w:b/>
      <w:sz w:val="20"/>
      <w:szCs w:val="26"/>
    </w:rPr>
  </w:style>
  <w:style w:type="character" w:customStyle="1" w:styleId="Nagwek3Znak">
    <w:name w:val="Nagłówek 3 Znak"/>
    <w:basedOn w:val="Domylnaczcionkaakapitu"/>
    <w:link w:val="Nagwek3"/>
    <w:uiPriority w:val="9"/>
    <w:rsid w:val="00E25593"/>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sid w:val="009D767D"/>
    <w:rPr>
      <w:color w:val="0563C1" w:themeColor="hyperlink"/>
      <w:u w:val="single"/>
    </w:rPr>
  </w:style>
  <w:style w:type="character" w:styleId="Nierozpoznanawzmianka">
    <w:name w:val="Unresolved Mention"/>
    <w:basedOn w:val="Domylnaczcionkaakapitu"/>
    <w:uiPriority w:val="99"/>
    <w:semiHidden/>
    <w:unhideWhenUsed/>
    <w:rsid w:val="009D767D"/>
    <w:rPr>
      <w:color w:val="605E5C"/>
      <w:shd w:val="clear" w:color="auto" w:fill="E1DFDD"/>
    </w:rPr>
  </w:style>
  <w:style w:type="character" w:styleId="Odwoaniedokomentarza">
    <w:name w:val="annotation reference"/>
    <w:basedOn w:val="Domylnaczcionkaakapitu"/>
    <w:uiPriority w:val="99"/>
    <w:semiHidden/>
    <w:unhideWhenUsed/>
    <w:rsid w:val="009D767D"/>
    <w:rPr>
      <w:sz w:val="16"/>
      <w:szCs w:val="16"/>
    </w:rPr>
  </w:style>
  <w:style w:type="paragraph" w:styleId="Tekstkomentarza">
    <w:name w:val="annotation text"/>
    <w:basedOn w:val="Normalny"/>
    <w:link w:val="TekstkomentarzaZnak"/>
    <w:uiPriority w:val="99"/>
    <w:semiHidden/>
    <w:unhideWhenUsed/>
    <w:rsid w:val="009D767D"/>
    <w:rPr>
      <w:szCs w:val="20"/>
    </w:rPr>
  </w:style>
  <w:style w:type="character" w:customStyle="1" w:styleId="TekstkomentarzaZnak">
    <w:name w:val="Tekst komentarza Znak"/>
    <w:basedOn w:val="Domylnaczcionkaakapitu"/>
    <w:link w:val="Tekstkomentarza"/>
    <w:uiPriority w:val="99"/>
    <w:semiHidden/>
    <w:rsid w:val="009D767D"/>
    <w:rPr>
      <w:rFonts w:ascii="Calibri Light" w:hAnsi="Calibri Light"/>
      <w:sz w:val="20"/>
      <w:szCs w:val="20"/>
    </w:rPr>
  </w:style>
  <w:style w:type="paragraph" w:styleId="Tematkomentarza">
    <w:name w:val="annotation subject"/>
    <w:basedOn w:val="Tekstkomentarza"/>
    <w:next w:val="Tekstkomentarza"/>
    <w:link w:val="TematkomentarzaZnak"/>
    <w:uiPriority w:val="99"/>
    <w:semiHidden/>
    <w:unhideWhenUsed/>
    <w:rsid w:val="009D767D"/>
    <w:rPr>
      <w:b/>
      <w:bCs/>
    </w:rPr>
  </w:style>
  <w:style w:type="character" w:customStyle="1" w:styleId="TematkomentarzaZnak">
    <w:name w:val="Temat komentarza Znak"/>
    <w:basedOn w:val="TekstkomentarzaZnak"/>
    <w:link w:val="Tematkomentarza"/>
    <w:uiPriority w:val="99"/>
    <w:semiHidden/>
    <w:rsid w:val="009D767D"/>
    <w:rPr>
      <w:rFonts w:ascii="Calibri Light" w:hAnsi="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DE405-C2F8-4007-9790-0DD2217C8E56}"/>
</file>

<file path=customXml/itemProps2.xml><?xml version="1.0" encoding="utf-8"?>
<ds:datastoreItem xmlns:ds="http://schemas.openxmlformats.org/officeDocument/2006/customXml" ds:itemID="{DEAA3805-A6F0-48F0-A557-9200A84E462C}">
  <ds:schemaRefs>
    <ds:schemaRef ds:uri="http://schemas.openxmlformats.org/officeDocument/2006/bibliography"/>
  </ds:schemaRefs>
</ds:datastoreItem>
</file>

<file path=customXml/itemProps3.xml><?xml version="1.0" encoding="utf-8"?>
<ds:datastoreItem xmlns:ds="http://schemas.openxmlformats.org/officeDocument/2006/customXml" ds:itemID="{6A68EF0B-C790-406E-ABB7-969240C6B4BA}">
  <ds:schemaRefs>
    <ds:schemaRef ds:uri="http://schemas.microsoft.com/office/2006/metadata/properties"/>
    <ds:schemaRef ds:uri="http://schemas.microsoft.com/office/infopath/2007/PartnerControls"/>
    <ds:schemaRef ds:uri="fe4408af-06c5-4a31-8a68-7710fca2cc6b"/>
    <ds:schemaRef ds:uri="fb1ba1ef-cdd3-468f-9675-1ffec799b070"/>
  </ds:schemaRefs>
</ds:datastoreItem>
</file>

<file path=customXml/itemProps4.xml><?xml version="1.0" encoding="utf-8"?>
<ds:datastoreItem xmlns:ds="http://schemas.openxmlformats.org/officeDocument/2006/customXml" ds:itemID="{C788C43C-1C96-47B8-B839-8FF734AA3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20</Pages>
  <Words>3588</Words>
  <Characters>21533</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Pilc, Partner</dc:creator>
  <cp:keywords/>
  <dc:description/>
  <cp:lastModifiedBy>Emilia Martynowicz-Mamajek, Prawnik</cp:lastModifiedBy>
  <cp:revision>124</cp:revision>
  <dcterms:created xsi:type="dcterms:W3CDTF">2019-08-28T09:08:00Z</dcterms:created>
  <dcterms:modified xsi:type="dcterms:W3CDTF">2024-04-28T21:48:00Z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