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DDF87" w14:textId="735042CD" w:rsidR="008C2784" w:rsidRPr="00A21556" w:rsidRDefault="008C2784" w:rsidP="2C989054">
      <w:pPr>
        <w:pStyle w:val="Nagwek1"/>
        <w:numPr>
          <w:ilvl w:val="0"/>
          <w:numId w:val="0"/>
        </w:numPr>
        <w:rPr>
          <w:rFonts w:asciiTheme="minorHAnsi" w:hAnsiTheme="minorHAnsi" w:cstheme="minorBidi"/>
          <w:sz w:val="22"/>
          <w:szCs w:val="22"/>
        </w:rPr>
      </w:pPr>
      <w:bookmarkStart w:id="0" w:name="_Toc524951649"/>
      <w:r w:rsidRPr="2C989054">
        <w:rPr>
          <w:rFonts w:asciiTheme="minorHAnsi" w:hAnsiTheme="minorHAnsi" w:cstheme="minorBidi"/>
          <w:sz w:val="22"/>
          <w:szCs w:val="22"/>
        </w:rPr>
        <w:t xml:space="preserve">OCENA ZASADNOŚCI PROCESÓW </w:t>
      </w:r>
      <w:r w:rsidR="574E424A" w:rsidRPr="2C989054">
        <w:rPr>
          <w:rFonts w:asciiTheme="minorHAnsi" w:hAnsiTheme="minorHAnsi" w:cstheme="minorBidi"/>
          <w:sz w:val="22"/>
          <w:szCs w:val="22"/>
        </w:rPr>
        <w:t>ZESPOŁU</w:t>
      </w:r>
      <w:r w:rsidRPr="2C989054">
        <w:rPr>
          <w:rFonts w:asciiTheme="minorHAnsi" w:hAnsiTheme="minorHAnsi" w:cstheme="minorBidi"/>
          <w:sz w:val="22"/>
          <w:szCs w:val="22"/>
        </w:rPr>
        <w:t xml:space="preserve">, GDZIE PRZETWARZANIE ODBYWA SIĘ Z POWOŁANIEM NA </w:t>
      </w:r>
      <w:bookmarkEnd w:id="0"/>
      <w:r w:rsidRPr="2C989054">
        <w:rPr>
          <w:rFonts w:asciiTheme="minorHAnsi" w:hAnsiTheme="minorHAnsi" w:cstheme="minorBidi"/>
          <w:sz w:val="22"/>
          <w:szCs w:val="22"/>
        </w:rPr>
        <w:t xml:space="preserve">KLAUZULĘ INTERESU PUBLICZNEGO LUB KLAUZULĘ WŁADZY PUBLICZNEJ (ART. 6 UST. 1 LIT. E RODO) </w:t>
      </w:r>
    </w:p>
    <w:p w14:paraId="3485090C" w14:textId="77777777" w:rsidR="008C2784" w:rsidRPr="00A21556" w:rsidRDefault="008C2784" w:rsidP="008C2784">
      <w:pPr>
        <w:spacing w:after="0" w:line="276" w:lineRule="auto"/>
        <w:rPr>
          <w:rFonts w:cstheme="minorHAnsi"/>
          <w:b/>
        </w:rPr>
      </w:pPr>
    </w:p>
    <w:p w14:paraId="6EB8E461" w14:textId="77777777" w:rsidR="008C2784" w:rsidRPr="00A21556" w:rsidRDefault="008C2784" w:rsidP="008C2784">
      <w:pPr>
        <w:spacing w:after="0" w:line="276" w:lineRule="auto"/>
        <w:rPr>
          <w:rFonts w:cstheme="minorHAnsi"/>
          <w:b/>
        </w:rPr>
      </w:pPr>
    </w:p>
    <w:p w14:paraId="461E40F8" w14:textId="77777777" w:rsidR="008C2784" w:rsidRPr="00A21556" w:rsidRDefault="008C2784" w:rsidP="008C2784">
      <w:pPr>
        <w:spacing w:after="0" w:line="276" w:lineRule="auto"/>
        <w:rPr>
          <w:rFonts w:cstheme="minorHAnsi"/>
          <w:b/>
        </w:rPr>
      </w:pPr>
      <w:r w:rsidRPr="00A21556">
        <w:rPr>
          <w:rFonts w:cstheme="minorHAnsi"/>
          <w:b/>
        </w:rPr>
        <w:t>Zgodnie z motywem 45 preambuły RODO:</w:t>
      </w:r>
    </w:p>
    <w:p w14:paraId="11AF3AF2" w14:textId="77777777" w:rsidR="008C2784" w:rsidRPr="00A21556" w:rsidRDefault="008C2784" w:rsidP="008C2784">
      <w:pPr>
        <w:spacing w:after="0" w:line="276" w:lineRule="auto"/>
        <w:rPr>
          <w:rFonts w:cstheme="minorHAnsi"/>
          <w:b/>
        </w:rPr>
      </w:pPr>
    </w:p>
    <w:p w14:paraId="0A750905" w14:textId="77777777" w:rsidR="008C2784" w:rsidRPr="00A21556" w:rsidRDefault="008C2784" w:rsidP="008C2784">
      <w:pPr>
        <w:spacing w:after="0" w:line="276" w:lineRule="auto"/>
        <w:jc w:val="both"/>
        <w:rPr>
          <w:rFonts w:cstheme="minorHAnsi"/>
          <w:i/>
        </w:rPr>
      </w:pPr>
      <w:r w:rsidRPr="00A21556">
        <w:rPr>
          <w:rFonts w:cstheme="minorHAnsi"/>
          <w:i/>
        </w:rPr>
        <w:t>(45) Jeżeli przetwarzanie odbywa się w celu wypełnienia obowiązku prawnego, któremu podlega administrator, lub jeżeli jest niezbędne do wykonania zadania realizowanego w interesie publicznym lub w ramach sprawowania władzy publicznej, podstawę przetwarzania powinno stanowić prawo Unii lub prawo państwa członkowskiego. Niniejsze rozporządzenie nie nakłada wymogu, aby dla każdego indywidualnego przetwarzania istniało szczegółowe uregulowanie prawne. Wystarczyć może to, że dane uregulowanie prawne stanowi podstawę różnych operacji przetwarzania wynikających z obowiązku prawnego, któremu podlega administrator, lub że przetwarzanie jest niezbędne do wykonania zadania realizowanego w interesie publicznym lub w ramach sprawowania władzy publicznej. Prawo Unii lub prawo państwa członkowskiego powinno określać także cel przetwarzania.</w:t>
      </w:r>
    </w:p>
    <w:p w14:paraId="46E7B3A6" w14:textId="77777777" w:rsidR="008C2784" w:rsidRPr="00A21556" w:rsidRDefault="008C2784" w:rsidP="008C2784">
      <w:pPr>
        <w:spacing w:after="0" w:line="276" w:lineRule="auto"/>
        <w:jc w:val="both"/>
        <w:rPr>
          <w:rFonts w:cstheme="minorHAnsi"/>
        </w:rPr>
      </w:pPr>
    </w:p>
    <w:p w14:paraId="41E3AEF0" w14:textId="77777777" w:rsidR="008C2784" w:rsidRPr="00A21556" w:rsidRDefault="008C2784" w:rsidP="008C2784">
      <w:pPr>
        <w:spacing w:after="0" w:line="276" w:lineRule="auto"/>
        <w:jc w:val="both"/>
        <w:rPr>
          <w:rFonts w:cstheme="minorHAnsi"/>
        </w:rPr>
      </w:pPr>
      <w:r w:rsidRPr="00A21556">
        <w:rPr>
          <w:rFonts w:cstheme="minorHAnsi"/>
        </w:rPr>
        <w:t>Jednocześnie zgodnie z art. 6 ust. 3 RODO</w:t>
      </w:r>
    </w:p>
    <w:p w14:paraId="56BAF98A" w14:textId="77777777" w:rsidR="008C2784" w:rsidRPr="00A21556" w:rsidRDefault="008C2784" w:rsidP="008C2784">
      <w:pPr>
        <w:spacing w:after="0" w:line="276" w:lineRule="auto"/>
        <w:jc w:val="both"/>
        <w:rPr>
          <w:rFonts w:cstheme="minorHAnsi"/>
        </w:rPr>
      </w:pPr>
    </w:p>
    <w:p w14:paraId="5E04007E" w14:textId="77777777" w:rsidR="008C2784" w:rsidRPr="00A21556" w:rsidRDefault="008C2784" w:rsidP="008C2784">
      <w:pPr>
        <w:spacing w:after="0" w:line="276" w:lineRule="auto"/>
        <w:jc w:val="both"/>
        <w:rPr>
          <w:rFonts w:cstheme="minorHAnsi"/>
          <w:i/>
        </w:rPr>
      </w:pPr>
      <w:r w:rsidRPr="00A21556">
        <w:rPr>
          <w:rFonts w:cstheme="minorHAnsi"/>
          <w:i/>
        </w:rPr>
        <w:t>3.  Podstawa przetwarzania, o którym mowa w ust. 1 lit. c) i e), musi być określona:</w:t>
      </w:r>
    </w:p>
    <w:p w14:paraId="5A93C80D" w14:textId="77777777" w:rsidR="008C2784" w:rsidRPr="00A21556" w:rsidRDefault="008C2784" w:rsidP="008C2784">
      <w:pPr>
        <w:spacing w:after="0" w:line="276" w:lineRule="auto"/>
        <w:jc w:val="both"/>
        <w:rPr>
          <w:rFonts w:cstheme="minorHAnsi"/>
          <w:i/>
        </w:rPr>
      </w:pPr>
      <w:r w:rsidRPr="00A21556">
        <w:rPr>
          <w:rFonts w:cstheme="minorHAnsi"/>
          <w:i/>
        </w:rPr>
        <w:t>a) w prawie Unii; lub</w:t>
      </w:r>
    </w:p>
    <w:p w14:paraId="726E723C" w14:textId="77777777" w:rsidR="008C2784" w:rsidRPr="00A21556" w:rsidRDefault="008C2784" w:rsidP="008C2784">
      <w:pPr>
        <w:spacing w:after="0" w:line="276" w:lineRule="auto"/>
        <w:jc w:val="both"/>
        <w:rPr>
          <w:rFonts w:cstheme="minorHAnsi"/>
          <w:i/>
        </w:rPr>
      </w:pPr>
      <w:r w:rsidRPr="00A21556">
        <w:rPr>
          <w:rFonts w:cstheme="minorHAnsi"/>
          <w:i/>
        </w:rPr>
        <w:t>b) w prawie państwa członkowskiego, któremu podlega administrator.</w:t>
      </w:r>
    </w:p>
    <w:p w14:paraId="12216DFF" w14:textId="77777777" w:rsidR="008C2784" w:rsidRPr="00A21556" w:rsidRDefault="008C2784" w:rsidP="008C2784">
      <w:pPr>
        <w:spacing w:after="0" w:line="276" w:lineRule="auto"/>
        <w:jc w:val="both"/>
        <w:rPr>
          <w:rFonts w:cstheme="minorHAnsi"/>
          <w:i/>
        </w:rPr>
      </w:pPr>
      <w:r w:rsidRPr="00A21556">
        <w:rPr>
          <w:rFonts w:cstheme="minorHAnsi"/>
          <w:i/>
        </w:rPr>
        <w:t>Cel przetwarzania musi być określony w tej podstawie prawnej lub, w przypadku przetwarzania, o którym mowa w ust. 1 lit. e) - musi być ono niezbędne do wykonania zadania realizowanego w interesie publicznym lub w ramach sprawowania władzy publicznej powierzonej administratorowi. (…) Prawo Unii lub prawo państwa członkowskiego muszą służyć realizacji celu leżącego w interesie publicznym, oraz być proporcjonalne do wyznaczonego, prawnie uzasadnionego celu.</w:t>
      </w:r>
    </w:p>
    <w:p w14:paraId="27858F67" w14:textId="77777777" w:rsidR="008C2784" w:rsidRPr="00A21556" w:rsidRDefault="008C2784" w:rsidP="008C2784">
      <w:pPr>
        <w:spacing w:after="0" w:line="276" w:lineRule="auto"/>
        <w:jc w:val="both"/>
        <w:rPr>
          <w:rFonts w:cstheme="minorHAnsi"/>
        </w:rPr>
      </w:pPr>
    </w:p>
    <w:p w14:paraId="49DB2BFF" w14:textId="77777777" w:rsidR="008C2784" w:rsidRPr="00A21556" w:rsidRDefault="008C2784" w:rsidP="008C2784">
      <w:pPr>
        <w:spacing w:after="0" w:line="276" w:lineRule="auto"/>
        <w:jc w:val="both"/>
        <w:rPr>
          <w:rFonts w:cstheme="minorHAnsi"/>
        </w:rPr>
      </w:pPr>
      <w:r w:rsidRPr="00A21556">
        <w:rPr>
          <w:rFonts w:cstheme="minorHAnsi"/>
        </w:rPr>
        <w:t>Nadto zgodnie z art. 21 ust. 1 RODO</w:t>
      </w:r>
    </w:p>
    <w:p w14:paraId="7833BDB6" w14:textId="77777777" w:rsidR="008C2784" w:rsidRPr="00A21556" w:rsidRDefault="008C2784" w:rsidP="008C2784">
      <w:pPr>
        <w:spacing w:after="0" w:line="276" w:lineRule="auto"/>
        <w:jc w:val="both"/>
        <w:rPr>
          <w:rFonts w:cstheme="minorHAnsi"/>
        </w:rPr>
      </w:pPr>
    </w:p>
    <w:p w14:paraId="7401D46B" w14:textId="77777777" w:rsidR="008C2784" w:rsidRPr="00A21556" w:rsidRDefault="008C2784" w:rsidP="008C2784">
      <w:pPr>
        <w:spacing w:after="0" w:line="276" w:lineRule="auto"/>
        <w:jc w:val="both"/>
        <w:rPr>
          <w:rFonts w:cstheme="minorHAnsi"/>
          <w:i/>
        </w:rPr>
      </w:pPr>
      <w:r w:rsidRPr="00A21556">
        <w:rPr>
          <w:rFonts w:cstheme="minorHAnsi"/>
          <w:i/>
        </w:rPr>
        <w:t xml:space="preserve">Artykuł  21 </w:t>
      </w:r>
    </w:p>
    <w:p w14:paraId="053EFCE5" w14:textId="77777777" w:rsidR="008C2784" w:rsidRPr="00A21556" w:rsidRDefault="008C2784" w:rsidP="008C2784">
      <w:pPr>
        <w:spacing w:after="0" w:line="276" w:lineRule="auto"/>
        <w:jc w:val="both"/>
        <w:rPr>
          <w:rFonts w:cstheme="minorHAnsi"/>
          <w:i/>
        </w:rPr>
      </w:pPr>
      <w:r w:rsidRPr="00A21556">
        <w:rPr>
          <w:rFonts w:cstheme="minorHAnsi"/>
          <w:i/>
        </w:rPr>
        <w:t>Prawo do sprzeciwu</w:t>
      </w:r>
    </w:p>
    <w:p w14:paraId="5C787F95" w14:textId="77777777" w:rsidR="008C2784" w:rsidRPr="00A21556" w:rsidRDefault="008C2784" w:rsidP="008C2784">
      <w:pPr>
        <w:spacing w:after="0" w:line="276" w:lineRule="auto"/>
        <w:jc w:val="both"/>
        <w:rPr>
          <w:rFonts w:cstheme="minorHAnsi"/>
          <w:i/>
        </w:rPr>
      </w:pPr>
      <w:r w:rsidRPr="00A21556">
        <w:rPr>
          <w:rFonts w:cstheme="minorHAnsi"/>
          <w:i/>
        </w:rPr>
        <w:t xml:space="preserve">1.  Osoba, której dane dotyczą, ma prawo w dowolnym momencie wnieść sprzeciw - z przyczyn związanych z jej szczególną sytuacją - wobec przetwarzania dotyczących jej danych osobowych opartego na art. 6 ust. 1 lit. e) lub f), w tym profilowania na podstawie tych przepisów. Administratorowi nie wolno już przetwarzać tych danych osobowych, </w:t>
      </w:r>
      <w:r w:rsidRPr="00A21556">
        <w:rPr>
          <w:rFonts w:cstheme="minorHAnsi"/>
          <w:i/>
          <w:u w:val="single"/>
        </w:rPr>
        <w:t>chyba że wykaże on istnienie ważnych prawnie uzasadnionych podstaw do przetwarzania, nadrzędnych wobec interesów, praw i wolności osoby, której dane dotyczą, lub podstaw do ustalenia, dochodzenia lub obrony roszczeń</w:t>
      </w:r>
      <w:r w:rsidRPr="00A21556">
        <w:rPr>
          <w:rFonts w:cstheme="minorHAnsi"/>
          <w:i/>
        </w:rPr>
        <w:t>.</w:t>
      </w:r>
    </w:p>
    <w:p w14:paraId="15C35F48" w14:textId="77777777" w:rsidR="008C2784" w:rsidRPr="00A21556" w:rsidRDefault="008C2784" w:rsidP="008C2784">
      <w:pPr>
        <w:spacing w:after="0" w:line="276" w:lineRule="auto"/>
        <w:jc w:val="both"/>
        <w:rPr>
          <w:rFonts w:cstheme="minorHAnsi"/>
        </w:rPr>
      </w:pPr>
    </w:p>
    <w:p w14:paraId="032B1312" w14:textId="77777777" w:rsidR="008C2784" w:rsidRPr="00A21556" w:rsidRDefault="008C2784" w:rsidP="008C2784">
      <w:pPr>
        <w:spacing w:after="0" w:line="276" w:lineRule="auto"/>
        <w:jc w:val="both"/>
        <w:rPr>
          <w:rFonts w:cstheme="minorHAnsi"/>
        </w:rPr>
      </w:pPr>
    </w:p>
    <w:p w14:paraId="268738B6" w14:textId="77777777" w:rsidR="008C2784" w:rsidRPr="00A21556" w:rsidRDefault="008C2784" w:rsidP="008C2784">
      <w:pPr>
        <w:spacing w:after="0" w:line="276" w:lineRule="auto"/>
        <w:jc w:val="both"/>
        <w:rPr>
          <w:rFonts w:cstheme="minorHAnsi"/>
        </w:rPr>
      </w:pPr>
      <w:r w:rsidRPr="00A21556">
        <w:rPr>
          <w:rFonts w:cstheme="minorHAnsi"/>
        </w:rPr>
        <w:t xml:space="preserve">Z zestawienia powołanych regulacji wynika, że jednostki oświatowe w ramach swojej działalności mogą przetwarzać dane osobowe nie tylko w tych przypadkach, gdy przepisy powszechnie obowiązującego prawa wyraźnie na to zezwalają, ale również wówczas gdy prawo do takiego przetwarzania można jednoznacznie wyinterpretować z istniejących regulacji z powołaniem na klauzulę interesu </w:t>
      </w:r>
      <w:r w:rsidRPr="00A21556">
        <w:rPr>
          <w:rFonts w:cstheme="minorHAnsi"/>
        </w:rPr>
        <w:lastRenderedPageBreak/>
        <w:t>publicznego. Jednocześnie przetwarzanie tego rodzaju nie powinno generalnie naruszać praw ani wolności osób, których dane dotyczą, chyba że administrator jest w stanie wykazać</w:t>
      </w:r>
    </w:p>
    <w:p w14:paraId="2C97672D" w14:textId="77777777" w:rsidR="008C2784" w:rsidRPr="00A21556" w:rsidRDefault="008C2784" w:rsidP="008C2784">
      <w:pPr>
        <w:spacing w:after="0" w:line="276" w:lineRule="auto"/>
        <w:jc w:val="both"/>
        <w:rPr>
          <w:rFonts w:cstheme="minorHAnsi"/>
        </w:rPr>
      </w:pPr>
    </w:p>
    <w:p w14:paraId="475DF7A6" w14:textId="230E8A4C" w:rsidR="008C2784" w:rsidRPr="00A21556" w:rsidRDefault="008C2784" w:rsidP="2C989054">
      <w:pPr>
        <w:spacing w:after="0" w:line="276" w:lineRule="auto"/>
        <w:jc w:val="both"/>
      </w:pPr>
      <w:r w:rsidRPr="2C989054">
        <w:t xml:space="preserve">W ramach niniejszego dokumentu „Oceny Zasadności Procesów” </w:t>
      </w:r>
      <w:r w:rsidR="217569E9" w:rsidRPr="2C989054">
        <w:t xml:space="preserve">Zespół Przedszkoli nr 1 </w:t>
      </w:r>
      <w:r w:rsidR="00C92224" w:rsidRPr="2C989054">
        <w:t>we Wrocławiu</w:t>
      </w:r>
      <w:r w:rsidRPr="2C989054">
        <w:t xml:space="preserve"> dokonuje weryfikacji czy działania, które realizuje na danych osobowych z powołaniem na klauzulę interesu publicznego / władzy publicznej, są działaniami odpowiadającymi warunkom RODO. </w:t>
      </w:r>
    </w:p>
    <w:p w14:paraId="7AF26E06" w14:textId="77777777" w:rsidR="008C2784" w:rsidRPr="00A21556" w:rsidRDefault="008C2784" w:rsidP="008C2784">
      <w:pPr>
        <w:spacing w:after="0" w:line="276" w:lineRule="auto"/>
        <w:jc w:val="both"/>
        <w:rPr>
          <w:rFonts w:cstheme="minorHAnsi"/>
        </w:rPr>
      </w:pPr>
    </w:p>
    <w:p w14:paraId="4173CA66" w14:textId="77777777" w:rsidR="008C2784" w:rsidRPr="00A21556" w:rsidRDefault="008C2784" w:rsidP="008C2784">
      <w:pPr>
        <w:spacing w:after="0" w:line="276" w:lineRule="auto"/>
        <w:jc w:val="both"/>
        <w:rPr>
          <w:rFonts w:cstheme="minorHAnsi"/>
        </w:rPr>
      </w:pPr>
      <w:r w:rsidRPr="00A21556">
        <w:rPr>
          <w:rFonts w:cstheme="minorHAnsi"/>
        </w:rPr>
        <w:t>W ramach Rejestru Czynności w Przedszkolu zidentyfikowano następujące procesy, dla których przetwarzanie odbywa się z powołaniem na klauzulę interesu publicznego / władzy publicznej:</w:t>
      </w:r>
    </w:p>
    <w:p w14:paraId="12288C64" w14:textId="77777777" w:rsidR="008C2784" w:rsidRPr="00A21556" w:rsidRDefault="008C2784" w:rsidP="008C2784">
      <w:pPr>
        <w:spacing w:after="0" w:line="276" w:lineRule="auto"/>
        <w:rPr>
          <w:rFonts w:cstheme="minorHAnsi"/>
          <w:b/>
        </w:rPr>
      </w:pPr>
    </w:p>
    <w:p w14:paraId="6C37EB88" w14:textId="7F7881BA" w:rsidR="008C2784" w:rsidRDefault="008C2784" w:rsidP="2C989054">
      <w:pPr>
        <w:pStyle w:val="Akapitzlist"/>
        <w:numPr>
          <w:ilvl w:val="3"/>
          <w:numId w:val="2"/>
        </w:numPr>
        <w:spacing w:after="0" w:line="276" w:lineRule="auto"/>
        <w:rPr>
          <w:rFonts w:eastAsiaTheme="minorEastAsia"/>
        </w:rPr>
      </w:pPr>
      <w:r w:rsidRPr="2C989054">
        <w:t xml:space="preserve">Wywieszanie informacji na tablicach na terenie </w:t>
      </w:r>
      <w:r w:rsidR="39CA6B6B" w:rsidRPr="2C989054">
        <w:t>Zespołu</w:t>
      </w:r>
    </w:p>
    <w:p w14:paraId="625AE268" w14:textId="4D90BF50" w:rsidR="008C2784" w:rsidRDefault="008C2784" w:rsidP="2C989054">
      <w:pPr>
        <w:pStyle w:val="Akapitzlist"/>
        <w:numPr>
          <w:ilvl w:val="3"/>
          <w:numId w:val="2"/>
        </w:numPr>
        <w:spacing w:after="0" w:line="276" w:lineRule="auto"/>
        <w:rPr>
          <w:rFonts w:eastAsiaTheme="minorEastAsia"/>
        </w:rPr>
      </w:pPr>
      <w:r w:rsidRPr="2C989054">
        <w:t xml:space="preserve">Zamieszczanie </w:t>
      </w:r>
      <w:r w:rsidR="00ED5E78" w:rsidRPr="2C989054">
        <w:t>danych osobowych</w:t>
      </w:r>
      <w:r w:rsidRPr="2C989054">
        <w:t xml:space="preserve"> w gazetce </w:t>
      </w:r>
      <w:r w:rsidR="0965FB0A" w:rsidRPr="2C989054">
        <w:t>Zespołu</w:t>
      </w:r>
    </w:p>
    <w:p w14:paraId="5ED5118E" w14:textId="4966D06D" w:rsidR="008C2784" w:rsidRPr="00A21556" w:rsidRDefault="008C2784" w:rsidP="2C989054">
      <w:pPr>
        <w:pStyle w:val="Akapitzlist"/>
        <w:numPr>
          <w:ilvl w:val="3"/>
          <w:numId w:val="2"/>
        </w:numPr>
        <w:spacing w:after="0" w:line="276" w:lineRule="auto"/>
      </w:pPr>
      <w:r w:rsidRPr="2C989054">
        <w:t xml:space="preserve">Zamieszczanie </w:t>
      </w:r>
      <w:r w:rsidR="00ED5E78" w:rsidRPr="2C989054">
        <w:t>danych osobowych</w:t>
      </w:r>
      <w:r w:rsidRPr="2C989054">
        <w:t xml:space="preserve"> na stronie www </w:t>
      </w:r>
      <w:r w:rsidR="53044252" w:rsidRPr="2C989054">
        <w:t>Zespołu</w:t>
      </w:r>
    </w:p>
    <w:p w14:paraId="2F0F4BA7" w14:textId="77777777" w:rsidR="008C2784" w:rsidRPr="00A21556" w:rsidRDefault="008C2784" w:rsidP="2C989054">
      <w:pPr>
        <w:pStyle w:val="Akapitzlist"/>
        <w:numPr>
          <w:ilvl w:val="3"/>
          <w:numId w:val="2"/>
        </w:numPr>
        <w:spacing w:after="0" w:line="276" w:lineRule="auto"/>
      </w:pPr>
      <w:r w:rsidRPr="2C989054">
        <w:t>Wycieczki</w:t>
      </w:r>
    </w:p>
    <w:p w14:paraId="78D6220D" w14:textId="77777777" w:rsidR="008C2784" w:rsidRPr="00A21556" w:rsidRDefault="008C2784" w:rsidP="74343334">
      <w:pPr>
        <w:pStyle w:val="Akapitzlist"/>
        <w:numPr>
          <w:ilvl w:val="3"/>
          <w:numId w:val="2"/>
        </w:numPr>
        <w:spacing w:after="0" w:line="276" w:lineRule="auto"/>
      </w:pPr>
      <w:r>
        <w:t>Konkursy</w:t>
      </w:r>
    </w:p>
    <w:p w14:paraId="4AD73E4F" w14:textId="763ED46A" w:rsidR="00EC3284" w:rsidRDefault="00EC3284" w:rsidP="74343334">
      <w:pPr>
        <w:pStyle w:val="Akapitzlist"/>
        <w:numPr>
          <w:ilvl w:val="3"/>
          <w:numId w:val="2"/>
        </w:numPr>
        <w:spacing w:after="0" w:line="276" w:lineRule="auto"/>
      </w:pPr>
      <w:r>
        <w:t>Monitoring wizyjny</w:t>
      </w:r>
    </w:p>
    <w:p w14:paraId="49E54B80" w14:textId="77777777" w:rsidR="008C2784" w:rsidRPr="00A21556" w:rsidRDefault="008C2784" w:rsidP="008C2784">
      <w:pPr>
        <w:spacing w:after="0" w:line="276" w:lineRule="auto"/>
        <w:rPr>
          <w:rFonts w:cstheme="minorHAnsi"/>
          <w:b/>
        </w:rPr>
      </w:pPr>
    </w:p>
    <w:p w14:paraId="7C8E5439" w14:textId="585174AF" w:rsidR="008C2784" w:rsidRPr="00A21556" w:rsidRDefault="008C2784" w:rsidP="2C989054">
      <w:pPr>
        <w:spacing w:after="0" w:line="276" w:lineRule="auto"/>
        <w:jc w:val="both"/>
      </w:pPr>
      <w:r w:rsidRPr="2C989054">
        <w:t xml:space="preserve">Procesy te zostaną przeanalizowane odrębnie, zgodnie z przyjętą przez </w:t>
      </w:r>
      <w:r w:rsidR="02DE4605" w:rsidRPr="2C989054">
        <w:t>Zespół</w:t>
      </w:r>
      <w:r w:rsidRPr="2C989054">
        <w:t xml:space="preserve"> formułą pytań i odpowiedzi, których celem jest weryfikacja prawidłowości przyjętych przez Przedszkole rozwiązań oraz ich zgodności z prawami i wolnościami osób fizycznych, których dane dotyczą. </w:t>
      </w:r>
    </w:p>
    <w:p w14:paraId="7B421008" w14:textId="308B57FA" w:rsidR="008C2784" w:rsidRPr="00A21556" w:rsidRDefault="008C2784" w:rsidP="008C2784">
      <w:pPr>
        <w:rPr>
          <w:rFonts w:cstheme="minorHAnsi"/>
          <w:b/>
        </w:rPr>
      </w:pPr>
    </w:p>
    <w:sectPr w:rsidR="008C2784" w:rsidRPr="00A215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DCFAE" w14:textId="77777777" w:rsidR="00D63E38" w:rsidRDefault="00D63E38" w:rsidP="004C6FBE">
      <w:pPr>
        <w:spacing w:after="0" w:line="240" w:lineRule="auto"/>
      </w:pPr>
      <w:r>
        <w:separator/>
      </w:r>
    </w:p>
  </w:endnote>
  <w:endnote w:type="continuationSeparator" w:id="0">
    <w:p w14:paraId="6DB3BD8A" w14:textId="77777777" w:rsidR="00D63E38" w:rsidRDefault="00D63E38" w:rsidP="004C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620772"/>
      <w:docPartObj>
        <w:docPartGallery w:val="Page Numbers (Bottom of Page)"/>
        <w:docPartUnique/>
      </w:docPartObj>
    </w:sdtPr>
    <w:sdtEndPr/>
    <w:sdtContent>
      <w:p w14:paraId="0B675093" w14:textId="0699224E" w:rsidR="004C6FBE" w:rsidRDefault="004C6FBE">
        <w:pPr>
          <w:pStyle w:val="Stopka"/>
          <w:jc w:val="right"/>
        </w:pPr>
        <w:r>
          <w:fldChar w:fldCharType="begin"/>
        </w:r>
        <w:r>
          <w:instrText>PAGE   \* MERGEFORMAT</w:instrText>
        </w:r>
        <w:r>
          <w:fldChar w:fldCharType="separate"/>
        </w:r>
        <w:r>
          <w:t>2</w:t>
        </w:r>
        <w:r>
          <w:fldChar w:fldCharType="end"/>
        </w:r>
      </w:p>
    </w:sdtContent>
  </w:sdt>
  <w:p w14:paraId="1809E76B" w14:textId="77777777" w:rsidR="004C6FBE" w:rsidRDefault="004C6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AA5C9" w14:textId="77777777" w:rsidR="00D63E38" w:rsidRDefault="00D63E38" w:rsidP="004C6FBE">
      <w:pPr>
        <w:spacing w:after="0" w:line="240" w:lineRule="auto"/>
      </w:pPr>
      <w:r>
        <w:separator/>
      </w:r>
    </w:p>
  </w:footnote>
  <w:footnote w:type="continuationSeparator" w:id="0">
    <w:p w14:paraId="0D856B70" w14:textId="77777777" w:rsidR="00D63E38" w:rsidRDefault="00D63E38" w:rsidP="004C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5CEBF" w14:textId="27E3F63A" w:rsidR="2C989054" w:rsidRDefault="2C989054" w:rsidP="2C989054">
    <w:pPr>
      <w:pStyle w:val="Nagwek"/>
      <w:jc w:val="right"/>
      <w:rPr>
        <w:rFonts w:ascii="Calibri" w:eastAsia="Calibri" w:hAnsi="Calibri" w:cs="Calibri"/>
        <w:sz w:val="20"/>
        <w:szCs w:val="20"/>
      </w:rPr>
    </w:pPr>
    <w:r w:rsidRPr="2C989054">
      <w:rPr>
        <w:rFonts w:ascii="Calibri" w:eastAsia="Calibri" w:hAnsi="Calibri" w:cs="Calibri"/>
        <w:sz w:val="20"/>
        <w:szCs w:val="20"/>
      </w:rPr>
      <w:t>Polityka Ochrony Danych</w:t>
    </w:r>
    <w:r w:rsidR="00EC3284">
      <w:rPr>
        <w:rFonts w:ascii="Calibri" w:eastAsia="Calibri" w:hAnsi="Calibri" w:cs="Calibri"/>
        <w:sz w:val="20"/>
        <w:szCs w:val="20"/>
      </w:rPr>
      <w:t xml:space="preserve"> </w:t>
    </w:r>
    <w:r w:rsidRPr="2C989054">
      <w:rPr>
        <w:rFonts w:ascii="Calibri" w:eastAsia="Calibri" w:hAnsi="Calibri" w:cs="Calibri"/>
        <w:sz w:val="20"/>
        <w:szCs w:val="20"/>
      </w:rPr>
      <w:t>– Załącznik nr 5 –Zespół Przedszkoli nr 1</w:t>
    </w:r>
  </w:p>
  <w:p w14:paraId="7DBEF157" w14:textId="77777777" w:rsidR="00760C6F" w:rsidRDefault="00760C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33F0E"/>
    <w:multiLevelType w:val="hybridMultilevel"/>
    <w:tmpl w:val="0CEE8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077369"/>
    <w:multiLevelType w:val="hybridMultilevel"/>
    <w:tmpl w:val="E822096E"/>
    <w:lvl w:ilvl="0" w:tplc="04150019">
      <w:start w:val="1"/>
      <w:numFmt w:val="lowerLetter"/>
      <w:lvlText w:val="%1."/>
      <w:lvlJc w:val="left"/>
      <w:pPr>
        <w:ind w:left="1069" w:hanging="360"/>
      </w:pPr>
      <w:rPr>
        <w:rFonts w:hint="default"/>
        <w:sz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17">
      <w:start w:val="1"/>
      <w:numFmt w:val="lowerLetter"/>
      <w:lvlText w:val="%4)"/>
      <w:lvlJc w:val="left"/>
      <w:pPr>
        <w:ind w:left="3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17">
      <w:start w:val="1"/>
      <w:numFmt w:val="lowerLetter"/>
      <w:lvlText w:val="%7)"/>
      <w:lvlJc w:val="left"/>
      <w:pPr>
        <w:ind w:left="360"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 w15:restartNumberingAfterBreak="0">
    <w:nsid w:val="55A143AD"/>
    <w:multiLevelType w:val="hybridMultilevel"/>
    <w:tmpl w:val="31D89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E5733BF"/>
    <w:multiLevelType w:val="hybridMultilevel"/>
    <w:tmpl w:val="F9889BAC"/>
    <w:lvl w:ilvl="0" w:tplc="BC4091E4">
      <w:start w:val="1"/>
      <w:numFmt w:val="upperLetter"/>
      <w:pStyle w:val="Nagwek1"/>
      <w:lvlText w:val="%1."/>
      <w:lvlJc w:val="left"/>
      <w:pPr>
        <w:ind w:left="0" w:firstLine="0"/>
      </w:pPr>
      <w:rPr>
        <w:rFonts w:hint="default"/>
      </w:rPr>
    </w:lvl>
    <w:lvl w:ilvl="1" w:tplc="71567C40">
      <w:start w:val="1"/>
      <w:numFmt w:val="decimal"/>
      <w:pStyle w:val="Nagwek2"/>
      <w:lvlText w:val="%2."/>
      <w:lvlJc w:val="left"/>
      <w:pPr>
        <w:ind w:left="720" w:firstLine="0"/>
      </w:pPr>
      <w:rPr>
        <w:rFonts w:ascii="Calibri Light" w:hAnsi="Calibri Light" w:cs="Calibri Light" w:hint="default"/>
        <w:b w:val="0"/>
      </w:rPr>
    </w:lvl>
    <w:lvl w:ilvl="2" w:tplc="42229BC8">
      <w:start w:val="1"/>
      <w:numFmt w:val="lowerLetter"/>
      <w:pStyle w:val="Nagwek3"/>
      <w:lvlText w:val="%3."/>
      <w:lvlJc w:val="left"/>
      <w:pPr>
        <w:ind w:left="1440" w:firstLine="0"/>
      </w:pPr>
      <w:rPr>
        <w:rFonts w:hint="default"/>
      </w:rPr>
    </w:lvl>
    <w:lvl w:ilvl="3" w:tplc="B29E06EA">
      <w:start w:val="1"/>
      <w:numFmt w:val="bullet"/>
      <w:pStyle w:val="Nagwek4"/>
      <w:lvlText w:val=""/>
      <w:lvlJc w:val="left"/>
      <w:pPr>
        <w:ind w:left="2160" w:firstLine="0"/>
      </w:pPr>
      <w:rPr>
        <w:rFonts w:ascii="Symbol" w:hAnsi="Symbol" w:hint="default"/>
        <w:color w:val="auto"/>
      </w:rPr>
    </w:lvl>
    <w:lvl w:ilvl="4" w:tplc="9F16ACAE">
      <w:start w:val="1"/>
      <w:numFmt w:val="decimal"/>
      <w:pStyle w:val="Nagwek5"/>
      <w:lvlText w:val="(%5)"/>
      <w:lvlJc w:val="left"/>
      <w:pPr>
        <w:ind w:left="2880" w:firstLine="0"/>
      </w:pPr>
      <w:rPr>
        <w:rFonts w:hint="default"/>
      </w:rPr>
    </w:lvl>
    <w:lvl w:ilvl="5" w:tplc="12C6BA8A">
      <w:start w:val="1"/>
      <w:numFmt w:val="lowerLetter"/>
      <w:pStyle w:val="Nagwek6"/>
      <w:lvlText w:val="(%6)"/>
      <w:lvlJc w:val="left"/>
      <w:pPr>
        <w:ind w:left="3600" w:firstLine="0"/>
      </w:pPr>
      <w:rPr>
        <w:rFonts w:hint="default"/>
      </w:rPr>
    </w:lvl>
    <w:lvl w:ilvl="6" w:tplc="B7AE3684">
      <w:start w:val="1"/>
      <w:numFmt w:val="lowerRoman"/>
      <w:pStyle w:val="Nagwek7"/>
      <w:lvlText w:val="(%7)"/>
      <w:lvlJc w:val="left"/>
      <w:pPr>
        <w:ind w:left="4320" w:firstLine="0"/>
      </w:pPr>
      <w:rPr>
        <w:rFonts w:hint="default"/>
      </w:rPr>
    </w:lvl>
    <w:lvl w:ilvl="7" w:tplc="B9488080">
      <w:start w:val="1"/>
      <w:numFmt w:val="lowerLetter"/>
      <w:pStyle w:val="Nagwek8"/>
      <w:lvlText w:val="(%8)"/>
      <w:lvlJc w:val="left"/>
      <w:pPr>
        <w:ind w:left="5040" w:firstLine="0"/>
      </w:pPr>
      <w:rPr>
        <w:rFonts w:hint="default"/>
      </w:rPr>
    </w:lvl>
    <w:lvl w:ilvl="8" w:tplc="1BF86378">
      <w:start w:val="1"/>
      <w:numFmt w:val="lowerRoman"/>
      <w:pStyle w:val="Nagwek9"/>
      <w:lvlText w:val="(%9)"/>
      <w:lvlJc w:val="left"/>
      <w:pPr>
        <w:ind w:left="5760" w:firstLine="0"/>
      </w:pPr>
      <w:rPr>
        <w:rFonts w:hint="default"/>
      </w:rPr>
    </w:lvl>
  </w:abstractNum>
  <w:num w:numId="1" w16cid:durableId="1081607710">
    <w:abstractNumId w:val="3"/>
  </w:num>
  <w:num w:numId="2" w16cid:durableId="2014380820">
    <w:abstractNumId w:val="1"/>
  </w:num>
  <w:num w:numId="3" w16cid:durableId="294604063">
    <w:abstractNumId w:val="0"/>
  </w:num>
  <w:num w:numId="4" w16cid:durableId="13749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4B"/>
    <w:rsid w:val="00026DD1"/>
    <w:rsid w:val="000917FF"/>
    <w:rsid w:val="000A2881"/>
    <w:rsid w:val="00114F1F"/>
    <w:rsid w:val="001409C0"/>
    <w:rsid w:val="00153B3F"/>
    <w:rsid w:val="002343C8"/>
    <w:rsid w:val="0025044C"/>
    <w:rsid w:val="00253D27"/>
    <w:rsid w:val="00262140"/>
    <w:rsid w:val="0028045E"/>
    <w:rsid w:val="00290431"/>
    <w:rsid w:val="00334D0E"/>
    <w:rsid w:val="00395DFA"/>
    <w:rsid w:val="0041106C"/>
    <w:rsid w:val="00431027"/>
    <w:rsid w:val="0043107D"/>
    <w:rsid w:val="00431A88"/>
    <w:rsid w:val="00433087"/>
    <w:rsid w:val="004841D8"/>
    <w:rsid w:val="0049329C"/>
    <w:rsid w:val="00496D08"/>
    <w:rsid w:val="004A0EA9"/>
    <w:rsid w:val="004C1796"/>
    <w:rsid w:val="004C2F87"/>
    <w:rsid w:val="004C3522"/>
    <w:rsid w:val="004C6FBE"/>
    <w:rsid w:val="00532E7C"/>
    <w:rsid w:val="005D24D2"/>
    <w:rsid w:val="0061179E"/>
    <w:rsid w:val="00611B8E"/>
    <w:rsid w:val="006246D0"/>
    <w:rsid w:val="006C224B"/>
    <w:rsid w:val="006C46F2"/>
    <w:rsid w:val="006F54A8"/>
    <w:rsid w:val="00712380"/>
    <w:rsid w:val="00760C6F"/>
    <w:rsid w:val="007B11AC"/>
    <w:rsid w:val="00836E55"/>
    <w:rsid w:val="0084541B"/>
    <w:rsid w:val="008C2784"/>
    <w:rsid w:val="00956AEF"/>
    <w:rsid w:val="00992CED"/>
    <w:rsid w:val="009D394B"/>
    <w:rsid w:val="009F135A"/>
    <w:rsid w:val="00A21556"/>
    <w:rsid w:val="00A236BF"/>
    <w:rsid w:val="00A91C5D"/>
    <w:rsid w:val="00AC0379"/>
    <w:rsid w:val="00BC316D"/>
    <w:rsid w:val="00C27773"/>
    <w:rsid w:val="00C91915"/>
    <w:rsid w:val="00C92224"/>
    <w:rsid w:val="00C925F0"/>
    <w:rsid w:val="00D42447"/>
    <w:rsid w:val="00D63E38"/>
    <w:rsid w:val="00DE02DF"/>
    <w:rsid w:val="00E217C7"/>
    <w:rsid w:val="00E33042"/>
    <w:rsid w:val="00E72BE8"/>
    <w:rsid w:val="00EC3284"/>
    <w:rsid w:val="00ED0469"/>
    <w:rsid w:val="00ED5E78"/>
    <w:rsid w:val="00F41B2E"/>
    <w:rsid w:val="00FF6264"/>
    <w:rsid w:val="02DE4605"/>
    <w:rsid w:val="0965FB0A"/>
    <w:rsid w:val="217569E9"/>
    <w:rsid w:val="2AFCBFF3"/>
    <w:rsid w:val="2C989054"/>
    <w:rsid w:val="39CA6B6B"/>
    <w:rsid w:val="3BBC60EC"/>
    <w:rsid w:val="53044252"/>
    <w:rsid w:val="574E424A"/>
    <w:rsid w:val="70A56CE8"/>
    <w:rsid w:val="74343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C4C3"/>
  <w15:chartTrackingRefBased/>
  <w15:docId w15:val="{913CDF6E-5565-4B4B-8D72-1F0DAD9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784"/>
  </w:style>
  <w:style w:type="paragraph" w:styleId="Nagwek1">
    <w:name w:val="heading 1"/>
    <w:basedOn w:val="Normalny"/>
    <w:next w:val="Normalny"/>
    <w:link w:val="Nagwek1Znak"/>
    <w:rsid w:val="008C2784"/>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C2784"/>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C2784"/>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C2784"/>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C2784"/>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C2784"/>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C2784"/>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C2784"/>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C2784"/>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2784"/>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C2784"/>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C2784"/>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C2784"/>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C2784"/>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C2784"/>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C2784"/>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C278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C278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C2784"/>
    <w:pPr>
      <w:ind w:left="720"/>
      <w:contextualSpacing/>
    </w:pPr>
  </w:style>
  <w:style w:type="character" w:customStyle="1" w:styleId="tlid-translation">
    <w:name w:val="tlid-translation"/>
    <w:basedOn w:val="Domylnaczcionkaakapitu"/>
    <w:rsid w:val="008C2784"/>
  </w:style>
  <w:style w:type="character" w:customStyle="1" w:styleId="alb">
    <w:name w:val="a_lb"/>
    <w:basedOn w:val="Domylnaczcionkaakapitu"/>
    <w:rsid w:val="008C2784"/>
  </w:style>
  <w:style w:type="paragraph" w:styleId="NormalnyWeb">
    <w:name w:val="Normal (Web)"/>
    <w:basedOn w:val="Normalny"/>
    <w:uiPriority w:val="99"/>
    <w:semiHidden/>
    <w:unhideWhenUsed/>
    <w:rsid w:val="00ED5E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ED5E78"/>
  </w:style>
  <w:style w:type="paragraph" w:styleId="Nagwek">
    <w:name w:val="header"/>
    <w:basedOn w:val="Normalny"/>
    <w:link w:val="NagwekZnak"/>
    <w:uiPriority w:val="99"/>
    <w:unhideWhenUsed/>
    <w:rsid w:val="004C6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6FBE"/>
  </w:style>
  <w:style w:type="paragraph" w:styleId="Stopka">
    <w:name w:val="footer"/>
    <w:basedOn w:val="Normalny"/>
    <w:link w:val="StopkaZnak"/>
    <w:uiPriority w:val="99"/>
    <w:unhideWhenUsed/>
    <w:rsid w:val="004C6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47566">
      <w:bodyDiv w:val="1"/>
      <w:marLeft w:val="0"/>
      <w:marRight w:val="0"/>
      <w:marTop w:val="0"/>
      <w:marBottom w:val="0"/>
      <w:divBdr>
        <w:top w:val="none" w:sz="0" w:space="0" w:color="auto"/>
        <w:left w:val="none" w:sz="0" w:space="0" w:color="auto"/>
        <w:bottom w:val="none" w:sz="0" w:space="0" w:color="auto"/>
        <w:right w:val="none" w:sz="0" w:space="0" w:color="auto"/>
      </w:divBdr>
    </w:div>
    <w:div w:id="544409492">
      <w:bodyDiv w:val="1"/>
      <w:marLeft w:val="0"/>
      <w:marRight w:val="0"/>
      <w:marTop w:val="0"/>
      <w:marBottom w:val="0"/>
      <w:divBdr>
        <w:top w:val="none" w:sz="0" w:space="0" w:color="auto"/>
        <w:left w:val="none" w:sz="0" w:space="0" w:color="auto"/>
        <w:bottom w:val="none" w:sz="0" w:space="0" w:color="auto"/>
        <w:right w:val="none" w:sz="0" w:space="0" w:color="auto"/>
      </w:divBdr>
    </w:div>
    <w:div w:id="759715577">
      <w:bodyDiv w:val="1"/>
      <w:marLeft w:val="0"/>
      <w:marRight w:val="0"/>
      <w:marTop w:val="0"/>
      <w:marBottom w:val="0"/>
      <w:divBdr>
        <w:top w:val="none" w:sz="0" w:space="0" w:color="auto"/>
        <w:left w:val="none" w:sz="0" w:space="0" w:color="auto"/>
        <w:bottom w:val="none" w:sz="0" w:space="0" w:color="auto"/>
        <w:right w:val="none" w:sz="0" w:space="0" w:color="auto"/>
      </w:divBdr>
      <w:divsChild>
        <w:div w:id="257561334">
          <w:marLeft w:val="0"/>
          <w:marRight w:val="0"/>
          <w:marTop w:val="0"/>
          <w:marBottom w:val="0"/>
          <w:divBdr>
            <w:top w:val="none" w:sz="0" w:space="0" w:color="auto"/>
            <w:left w:val="none" w:sz="0" w:space="0" w:color="auto"/>
            <w:bottom w:val="none" w:sz="0" w:space="0" w:color="auto"/>
            <w:right w:val="none" w:sz="0" w:space="0" w:color="auto"/>
          </w:divBdr>
        </w:div>
        <w:div w:id="1995451915">
          <w:marLeft w:val="0"/>
          <w:marRight w:val="0"/>
          <w:marTop w:val="0"/>
          <w:marBottom w:val="0"/>
          <w:divBdr>
            <w:top w:val="none" w:sz="0" w:space="0" w:color="auto"/>
            <w:left w:val="none" w:sz="0" w:space="0" w:color="auto"/>
            <w:bottom w:val="none" w:sz="0" w:space="0" w:color="auto"/>
            <w:right w:val="none" w:sz="0" w:space="0" w:color="auto"/>
          </w:divBdr>
        </w:div>
        <w:div w:id="1615938164">
          <w:marLeft w:val="0"/>
          <w:marRight w:val="0"/>
          <w:marTop w:val="0"/>
          <w:marBottom w:val="0"/>
          <w:divBdr>
            <w:top w:val="none" w:sz="0" w:space="0" w:color="auto"/>
            <w:left w:val="none" w:sz="0" w:space="0" w:color="auto"/>
            <w:bottom w:val="none" w:sz="0" w:space="0" w:color="auto"/>
            <w:right w:val="none" w:sz="0" w:space="0" w:color="auto"/>
          </w:divBdr>
        </w:div>
        <w:div w:id="2038921659">
          <w:marLeft w:val="0"/>
          <w:marRight w:val="0"/>
          <w:marTop w:val="0"/>
          <w:marBottom w:val="0"/>
          <w:divBdr>
            <w:top w:val="none" w:sz="0" w:space="0" w:color="auto"/>
            <w:left w:val="none" w:sz="0" w:space="0" w:color="auto"/>
            <w:bottom w:val="none" w:sz="0" w:space="0" w:color="auto"/>
            <w:right w:val="none" w:sz="0" w:space="0" w:color="auto"/>
          </w:divBdr>
        </w:div>
        <w:div w:id="767429187">
          <w:marLeft w:val="0"/>
          <w:marRight w:val="0"/>
          <w:marTop w:val="0"/>
          <w:marBottom w:val="0"/>
          <w:divBdr>
            <w:top w:val="none" w:sz="0" w:space="0" w:color="auto"/>
            <w:left w:val="none" w:sz="0" w:space="0" w:color="auto"/>
            <w:bottom w:val="none" w:sz="0" w:space="0" w:color="auto"/>
            <w:right w:val="none" w:sz="0" w:space="0" w:color="auto"/>
          </w:divBdr>
        </w:div>
        <w:div w:id="1066758632">
          <w:marLeft w:val="0"/>
          <w:marRight w:val="0"/>
          <w:marTop w:val="0"/>
          <w:marBottom w:val="0"/>
          <w:divBdr>
            <w:top w:val="none" w:sz="0" w:space="0" w:color="auto"/>
            <w:left w:val="none" w:sz="0" w:space="0" w:color="auto"/>
            <w:bottom w:val="none" w:sz="0" w:space="0" w:color="auto"/>
            <w:right w:val="none" w:sz="0" w:space="0" w:color="auto"/>
          </w:divBdr>
        </w:div>
        <w:div w:id="40132169">
          <w:marLeft w:val="0"/>
          <w:marRight w:val="0"/>
          <w:marTop w:val="0"/>
          <w:marBottom w:val="0"/>
          <w:divBdr>
            <w:top w:val="none" w:sz="0" w:space="0" w:color="auto"/>
            <w:left w:val="none" w:sz="0" w:space="0" w:color="auto"/>
            <w:bottom w:val="none" w:sz="0" w:space="0" w:color="auto"/>
            <w:right w:val="none" w:sz="0" w:space="0" w:color="auto"/>
          </w:divBdr>
        </w:div>
        <w:div w:id="967853424">
          <w:marLeft w:val="0"/>
          <w:marRight w:val="0"/>
          <w:marTop w:val="0"/>
          <w:marBottom w:val="0"/>
          <w:divBdr>
            <w:top w:val="none" w:sz="0" w:space="0" w:color="auto"/>
            <w:left w:val="none" w:sz="0" w:space="0" w:color="auto"/>
            <w:bottom w:val="none" w:sz="0" w:space="0" w:color="auto"/>
            <w:right w:val="none" w:sz="0" w:space="0" w:color="auto"/>
          </w:divBdr>
        </w:div>
        <w:div w:id="1794053069">
          <w:marLeft w:val="0"/>
          <w:marRight w:val="0"/>
          <w:marTop w:val="0"/>
          <w:marBottom w:val="0"/>
          <w:divBdr>
            <w:top w:val="none" w:sz="0" w:space="0" w:color="auto"/>
            <w:left w:val="none" w:sz="0" w:space="0" w:color="auto"/>
            <w:bottom w:val="none" w:sz="0" w:space="0" w:color="auto"/>
            <w:right w:val="none" w:sz="0" w:space="0" w:color="auto"/>
          </w:divBdr>
        </w:div>
      </w:divsChild>
    </w:div>
    <w:div w:id="1601642900">
      <w:bodyDiv w:val="1"/>
      <w:marLeft w:val="0"/>
      <w:marRight w:val="0"/>
      <w:marTop w:val="0"/>
      <w:marBottom w:val="0"/>
      <w:divBdr>
        <w:top w:val="none" w:sz="0" w:space="0" w:color="auto"/>
        <w:left w:val="none" w:sz="0" w:space="0" w:color="auto"/>
        <w:bottom w:val="none" w:sz="0" w:space="0" w:color="auto"/>
        <w:right w:val="none" w:sz="0" w:space="0" w:color="auto"/>
      </w:divBdr>
    </w:div>
    <w:div w:id="1699040669">
      <w:bodyDiv w:val="1"/>
      <w:marLeft w:val="0"/>
      <w:marRight w:val="0"/>
      <w:marTop w:val="0"/>
      <w:marBottom w:val="0"/>
      <w:divBdr>
        <w:top w:val="none" w:sz="0" w:space="0" w:color="auto"/>
        <w:left w:val="none" w:sz="0" w:space="0" w:color="auto"/>
        <w:bottom w:val="none" w:sz="0" w:space="0" w:color="auto"/>
        <w:right w:val="none" w:sz="0" w:space="0" w:color="auto"/>
      </w:divBdr>
      <w:divsChild>
        <w:div w:id="1303269102">
          <w:marLeft w:val="0"/>
          <w:marRight w:val="0"/>
          <w:marTop w:val="0"/>
          <w:marBottom w:val="0"/>
          <w:divBdr>
            <w:top w:val="none" w:sz="0" w:space="0" w:color="auto"/>
            <w:left w:val="none" w:sz="0" w:space="0" w:color="auto"/>
            <w:bottom w:val="none" w:sz="0" w:space="0" w:color="auto"/>
            <w:right w:val="none" w:sz="0" w:space="0" w:color="auto"/>
          </w:divBdr>
        </w:div>
        <w:div w:id="481702314">
          <w:marLeft w:val="0"/>
          <w:marRight w:val="0"/>
          <w:marTop w:val="0"/>
          <w:marBottom w:val="0"/>
          <w:divBdr>
            <w:top w:val="none" w:sz="0" w:space="0" w:color="auto"/>
            <w:left w:val="none" w:sz="0" w:space="0" w:color="auto"/>
            <w:bottom w:val="none" w:sz="0" w:space="0" w:color="auto"/>
            <w:right w:val="none" w:sz="0" w:space="0" w:color="auto"/>
          </w:divBdr>
        </w:div>
      </w:divsChild>
    </w:div>
    <w:div w:id="17968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2AE69-4AD1-45AB-A6C2-8C6CCA10F427}">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2.xml><?xml version="1.0" encoding="utf-8"?>
<ds:datastoreItem xmlns:ds="http://schemas.openxmlformats.org/officeDocument/2006/customXml" ds:itemID="{57F16DD2-9412-4759-8A11-89B4709D8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B5B8D-F98C-40C7-AEB0-B36B3701A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3296</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Emilia Martynowicz-Mamajek, Prawnik</cp:lastModifiedBy>
  <cp:revision>58</cp:revision>
  <dcterms:created xsi:type="dcterms:W3CDTF">2018-09-20T17:09:00Z</dcterms:created>
  <dcterms:modified xsi:type="dcterms:W3CDTF">2024-04-29T06:55:00Z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