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BD8B1" w14:textId="4ED1BF1A" w:rsidR="00CB163E" w:rsidRPr="00082D38" w:rsidRDefault="007F14EC" w:rsidP="00CB163E">
      <w:pPr>
        <w:jc w:val="center"/>
        <w:rPr>
          <w:b/>
          <w:bCs/>
          <w:sz w:val="26"/>
          <w:szCs w:val="26"/>
        </w:rPr>
      </w:pPr>
      <w:r w:rsidRPr="00082D38">
        <w:rPr>
          <w:b/>
          <w:bCs/>
          <w:sz w:val="26"/>
          <w:szCs w:val="26"/>
        </w:rPr>
        <w:t>PROCEDURA NADAWANIA UPOWAŻNIEŃ</w:t>
      </w:r>
      <w:r w:rsidR="00CB163E">
        <w:rPr>
          <w:b/>
          <w:bCs/>
          <w:sz w:val="26"/>
          <w:szCs w:val="26"/>
        </w:rPr>
        <w:t xml:space="preserve"> DO PRZETWARZANIA DANYCH OSOBOWYCH</w:t>
      </w:r>
    </w:p>
    <w:p w14:paraId="4E946B69" w14:textId="2EE969E5" w:rsidR="007F14EC" w:rsidRDefault="007F14EC"/>
    <w:p w14:paraId="4B904C5C" w14:textId="2547E02A" w:rsidR="007F14EC" w:rsidRDefault="007F14EC" w:rsidP="00657779">
      <w:pPr>
        <w:jc w:val="both"/>
      </w:pPr>
      <w:r>
        <w:t xml:space="preserve">Niniejsza procedura określa zasady nadawania i </w:t>
      </w:r>
      <w:r w:rsidR="00192543">
        <w:t xml:space="preserve">utraty mocy </w:t>
      </w:r>
      <w:r>
        <w:t>upoważnień do przetwarzania danych osobowych w ramach organizacji</w:t>
      </w:r>
      <w:r w:rsidR="00EE6822">
        <w:t xml:space="preserve"> </w:t>
      </w:r>
      <w:r w:rsidR="00B647D9">
        <w:t xml:space="preserve">Zespołu </w:t>
      </w:r>
      <w:r w:rsidR="00965EDA">
        <w:t>Przedszkoli nr 1</w:t>
      </w:r>
      <w:r w:rsidR="00B647D9">
        <w:t xml:space="preserve"> we Wrocławiu</w:t>
      </w:r>
      <w:r w:rsidR="004A7C30">
        <w:t xml:space="preserve">, </w:t>
      </w:r>
      <w:r>
        <w:t>jako Administratora Danych Os</w:t>
      </w:r>
      <w:r w:rsidR="00E873A3">
        <w:t>o</w:t>
      </w:r>
      <w:r>
        <w:t>bowych.</w:t>
      </w:r>
    </w:p>
    <w:p w14:paraId="7DDB2260" w14:textId="3124302F" w:rsidR="005A04DC" w:rsidRDefault="002F27C7" w:rsidP="005A04DC">
      <w:pPr>
        <w:pStyle w:val="Akapitzlist"/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Zasady ogólne</w:t>
      </w:r>
    </w:p>
    <w:p w14:paraId="54594F4B" w14:textId="77777777" w:rsidR="00657779" w:rsidRPr="00657779" w:rsidRDefault="00657779" w:rsidP="00657779">
      <w:pPr>
        <w:pStyle w:val="Akapitzlist"/>
        <w:ind w:left="1080"/>
        <w:rPr>
          <w:b/>
          <w:bCs/>
        </w:rPr>
      </w:pPr>
    </w:p>
    <w:p w14:paraId="7830F346" w14:textId="4CD072D3" w:rsidR="005A04DC" w:rsidRDefault="005A04DC" w:rsidP="005A04DC">
      <w:pPr>
        <w:pStyle w:val="Akapitzlist"/>
        <w:numPr>
          <w:ilvl w:val="3"/>
          <w:numId w:val="1"/>
        </w:numPr>
        <w:ind w:left="426"/>
        <w:jc w:val="both"/>
      </w:pPr>
      <w:r w:rsidRPr="005A04DC">
        <w:t>Każ</w:t>
      </w:r>
      <w:r w:rsidR="0072236A">
        <w:t>da osoba przetwarzająca dane osobowe</w:t>
      </w:r>
      <w:r w:rsidR="005233CC">
        <w:t xml:space="preserve">, </w:t>
      </w:r>
      <w:r w:rsidRPr="005A04DC">
        <w:t xml:space="preserve">w ramach wykonywania obowiązków służbowych </w:t>
      </w:r>
      <w:r w:rsidR="00A31EAC">
        <w:t>lub świadczenia usług</w:t>
      </w:r>
      <w:r w:rsidR="00755DE5">
        <w:t xml:space="preserve">, </w:t>
      </w:r>
      <w:r w:rsidRPr="005A04DC">
        <w:t>powin</w:t>
      </w:r>
      <w:r w:rsidR="00A31EAC">
        <w:t>na</w:t>
      </w:r>
      <w:r w:rsidRPr="005A04DC">
        <w:t xml:space="preserve"> zostać</w:t>
      </w:r>
      <w:r w:rsidR="005F3AE6">
        <w:t xml:space="preserve"> </w:t>
      </w:r>
      <w:r w:rsidRPr="005A04DC">
        <w:t>upoważnion</w:t>
      </w:r>
      <w:r w:rsidR="00A31EAC">
        <w:t>a</w:t>
      </w:r>
      <w:r w:rsidRPr="005A04DC">
        <w:t xml:space="preserve"> do przetwarzania tych danych.</w:t>
      </w:r>
    </w:p>
    <w:p w14:paraId="589AE49D" w14:textId="73D1E82F" w:rsidR="009F0361" w:rsidRDefault="009F0361" w:rsidP="005A04DC">
      <w:pPr>
        <w:pStyle w:val="Akapitzlist"/>
        <w:numPr>
          <w:ilvl w:val="3"/>
          <w:numId w:val="1"/>
        </w:numPr>
        <w:ind w:left="426"/>
        <w:jc w:val="both"/>
      </w:pPr>
      <w:r>
        <w:t>Upoważnieni</w:t>
      </w:r>
      <w:r w:rsidR="00070D25">
        <w:t>e</w:t>
      </w:r>
      <w:r>
        <w:t xml:space="preserve"> do przetwarzania danych osobowych nadawane </w:t>
      </w:r>
      <w:r w:rsidR="00070D25">
        <w:t>jest</w:t>
      </w:r>
      <w:r>
        <w:t xml:space="preserve"> </w:t>
      </w:r>
      <w:r w:rsidR="005423E9">
        <w:t xml:space="preserve">każdej osobie imiennie, </w:t>
      </w:r>
      <w:r w:rsidR="006260B6">
        <w:t>w</w:t>
      </w:r>
      <w:r w:rsidR="00BF2A28">
        <w:t> </w:t>
      </w:r>
      <w:r w:rsidR="006260B6">
        <w:t>formie pisemnej</w:t>
      </w:r>
      <w:r w:rsidR="00BF2A28">
        <w:t xml:space="preserve"> w postaci odrębnego dokumentu</w:t>
      </w:r>
      <w:r w:rsidR="006260B6">
        <w:t xml:space="preserve">, </w:t>
      </w:r>
      <w:r w:rsidR="005423E9">
        <w:t>prze</w:t>
      </w:r>
      <w:r w:rsidR="006260B6">
        <w:t>z</w:t>
      </w:r>
      <w:r w:rsidR="005423E9">
        <w:t xml:space="preserve"> Dyrektora Placówki lub upoważnioną przez niego osobę</w:t>
      </w:r>
      <w:r w:rsidR="001D7E0A">
        <w:t xml:space="preserve"> </w:t>
      </w:r>
      <w:r w:rsidR="005423E9">
        <w:t>w jego imieniu</w:t>
      </w:r>
      <w:r w:rsidR="001D7E0A">
        <w:t xml:space="preserve"> (dalej jako: </w:t>
      </w:r>
      <w:r w:rsidR="001D7E0A" w:rsidRPr="004F4818">
        <w:rPr>
          <w:b/>
          <w:bCs/>
        </w:rPr>
        <w:t>Upoważniający</w:t>
      </w:r>
      <w:r w:rsidR="001D7E0A">
        <w:t>)</w:t>
      </w:r>
      <w:r w:rsidR="006260B6">
        <w:t xml:space="preserve">. </w:t>
      </w:r>
    </w:p>
    <w:p w14:paraId="3F151844" w14:textId="2B34B745" w:rsidR="00FF38A8" w:rsidRDefault="00FF38A8" w:rsidP="005A04DC">
      <w:pPr>
        <w:pStyle w:val="Akapitzlist"/>
        <w:numPr>
          <w:ilvl w:val="3"/>
          <w:numId w:val="1"/>
        </w:numPr>
        <w:ind w:left="426"/>
        <w:jc w:val="both"/>
      </w:pPr>
      <w:r>
        <w:t xml:space="preserve">Upoważnienie powinno zostać podpisane przez </w:t>
      </w:r>
      <w:r w:rsidR="00254713">
        <w:t>Upoważniającego</w:t>
      </w:r>
      <w:r>
        <w:t xml:space="preserve"> oraz przez osobę, któr</w:t>
      </w:r>
      <w:r w:rsidR="004767D1">
        <w:t>ej upoważnienie zostało nadane</w:t>
      </w:r>
      <w:r w:rsidR="00732CCC">
        <w:t xml:space="preserve"> (dalej jako: </w:t>
      </w:r>
      <w:r w:rsidR="00E67FBC">
        <w:rPr>
          <w:b/>
          <w:bCs/>
        </w:rPr>
        <w:t>U</w:t>
      </w:r>
      <w:r w:rsidR="00732CCC" w:rsidRPr="004767D1">
        <w:rPr>
          <w:b/>
          <w:bCs/>
        </w:rPr>
        <w:t>poważniony</w:t>
      </w:r>
      <w:r w:rsidR="00732CCC">
        <w:t>)</w:t>
      </w:r>
      <w:r>
        <w:t>.</w:t>
      </w:r>
    </w:p>
    <w:p w14:paraId="5D4589B2" w14:textId="68BFD7A4" w:rsidR="005A07D4" w:rsidRDefault="005A07D4" w:rsidP="005A04DC">
      <w:pPr>
        <w:pStyle w:val="Akapitzlist"/>
        <w:numPr>
          <w:ilvl w:val="3"/>
          <w:numId w:val="1"/>
        </w:numPr>
        <w:ind w:left="426"/>
        <w:jc w:val="both"/>
      </w:pPr>
      <w:r>
        <w:t>Udzielone upoważnienie</w:t>
      </w:r>
      <w:r w:rsidR="0090180D">
        <w:t xml:space="preserve">, w zależności od jego zakresu, </w:t>
      </w:r>
      <w:r>
        <w:t>dotyczy przetwarzania danych osobowych kategorii osób</w:t>
      </w:r>
      <w:r w:rsidR="00AD1BBB">
        <w:t xml:space="preserve"> przypisanych do poszczególnych </w:t>
      </w:r>
      <w:r w:rsidR="00035779">
        <w:t xml:space="preserve">podkategorii </w:t>
      </w:r>
      <w:r w:rsidR="00AD1BBB">
        <w:t>czynności przetwarzania</w:t>
      </w:r>
      <w:r w:rsidR="00035779">
        <w:t xml:space="preserve"> </w:t>
      </w:r>
      <w:r w:rsidR="00DE5492">
        <w:t xml:space="preserve">(procesów) </w:t>
      </w:r>
      <w:r w:rsidR="00035779">
        <w:t>w rejestrze czynności przetwarzania prowadzonym przez Placówkę.</w:t>
      </w:r>
      <w:r w:rsidR="00AD1BBB">
        <w:t xml:space="preserve"> </w:t>
      </w:r>
    </w:p>
    <w:p w14:paraId="28C6DD62" w14:textId="40CE2C7E" w:rsidR="007B0EE3" w:rsidRDefault="0065440A" w:rsidP="005A04DC">
      <w:pPr>
        <w:pStyle w:val="Akapitzlist"/>
        <w:numPr>
          <w:ilvl w:val="3"/>
          <w:numId w:val="1"/>
        </w:numPr>
        <w:ind w:left="426"/>
        <w:jc w:val="both"/>
      </w:pPr>
      <w:r>
        <w:t>Upoważnienie może mieć zakres:</w:t>
      </w:r>
    </w:p>
    <w:p w14:paraId="7F9B1171" w14:textId="169F4EA5" w:rsidR="0065440A" w:rsidRDefault="0065440A" w:rsidP="0065440A">
      <w:pPr>
        <w:pStyle w:val="Akapitzlist"/>
        <w:numPr>
          <w:ilvl w:val="4"/>
          <w:numId w:val="1"/>
        </w:numPr>
        <w:jc w:val="both"/>
      </w:pPr>
      <w:r>
        <w:t xml:space="preserve">ograniczony </w:t>
      </w:r>
      <w:r w:rsidR="009543CE">
        <w:t>–</w:t>
      </w:r>
      <w:r>
        <w:t xml:space="preserve"> </w:t>
      </w:r>
      <w:r w:rsidR="009543CE">
        <w:t xml:space="preserve">przez co rozumie się </w:t>
      </w:r>
      <w:r w:rsidR="00090E7C">
        <w:t>niepełny dostęp Upoważnionego do danych osobowych w ramach wskazanego procesu</w:t>
      </w:r>
      <w:r w:rsidR="005A07D4">
        <w:t xml:space="preserve"> i przypisan</w:t>
      </w:r>
      <w:r w:rsidR="006B3781">
        <w:t>ych</w:t>
      </w:r>
      <w:r w:rsidR="005A07D4">
        <w:t xml:space="preserve"> do niego kategorii osób</w:t>
      </w:r>
      <w:r w:rsidR="00102A11">
        <w:t xml:space="preserve">. Ograniczony zakres upoważnienia </w:t>
      </w:r>
      <w:r w:rsidR="00A207A7">
        <w:t>może wynikać z:</w:t>
      </w:r>
    </w:p>
    <w:p w14:paraId="29588031" w14:textId="41DABE67" w:rsidR="00A207A7" w:rsidRDefault="00400576" w:rsidP="003C7844">
      <w:pPr>
        <w:pStyle w:val="Akapitzlist"/>
        <w:numPr>
          <w:ilvl w:val="5"/>
          <w:numId w:val="1"/>
        </w:numPr>
        <w:ind w:left="2127"/>
        <w:jc w:val="both"/>
      </w:pPr>
      <w:r>
        <w:t>zajmowanego stanowiska i zakresu obowiązków służbowych na tym stanowisku</w:t>
      </w:r>
      <w:r w:rsidR="00BA3A96">
        <w:t xml:space="preserve"> – w tym dostępu</w:t>
      </w:r>
      <w:r w:rsidR="008674A2">
        <w:t xml:space="preserve"> do zasobów teleinformatycznych na </w:t>
      </w:r>
      <w:r w:rsidR="000A2F0D">
        <w:t>tym</w:t>
      </w:r>
      <w:r w:rsidR="008674A2">
        <w:t xml:space="preserve"> stanowisku</w:t>
      </w:r>
      <w:r>
        <w:t>,</w:t>
      </w:r>
    </w:p>
    <w:p w14:paraId="7EFBCE76" w14:textId="5CC3CA5F" w:rsidR="00400576" w:rsidRDefault="00532E9F" w:rsidP="00532E9F">
      <w:pPr>
        <w:pStyle w:val="Akapitzlist"/>
        <w:numPr>
          <w:ilvl w:val="5"/>
          <w:numId w:val="1"/>
        </w:numPr>
        <w:ind w:left="2127"/>
        <w:jc w:val="both"/>
      </w:pPr>
      <w:r>
        <w:t>treści poleceń Administratora Danych Osobowych jako pracodawcy;</w:t>
      </w:r>
    </w:p>
    <w:p w14:paraId="5E3787DC" w14:textId="7ECD8196" w:rsidR="00532E9F" w:rsidRDefault="00532E9F" w:rsidP="003C7844">
      <w:pPr>
        <w:pStyle w:val="Akapitzlist"/>
        <w:numPr>
          <w:ilvl w:val="4"/>
          <w:numId w:val="1"/>
        </w:numPr>
        <w:jc w:val="both"/>
      </w:pPr>
      <w:r>
        <w:t xml:space="preserve">pełny – przez co rozumie się pełny dostęp Upoważnionego do </w:t>
      </w:r>
      <w:r w:rsidR="003B7C6B">
        <w:t xml:space="preserve">wszelkich </w:t>
      </w:r>
      <w:r>
        <w:t>danych osobowych</w:t>
      </w:r>
      <w:r w:rsidR="003B7C6B">
        <w:t xml:space="preserve"> przetwarzanych w ramach wskazanego procesu</w:t>
      </w:r>
      <w:r w:rsidR="005A07D4">
        <w:t xml:space="preserve"> i przypisan</w:t>
      </w:r>
      <w:r w:rsidR="006B3781">
        <w:t>ych</w:t>
      </w:r>
      <w:r w:rsidR="005A07D4">
        <w:t xml:space="preserve"> do niego kategorii osób</w:t>
      </w:r>
      <w:r w:rsidR="003B7C6B">
        <w:t xml:space="preserve">. </w:t>
      </w:r>
    </w:p>
    <w:p w14:paraId="6032592C" w14:textId="3A8739CD" w:rsidR="00C778F7" w:rsidRDefault="00732CCC" w:rsidP="00C778F7">
      <w:pPr>
        <w:pStyle w:val="Akapitzlist"/>
        <w:numPr>
          <w:ilvl w:val="3"/>
          <w:numId w:val="1"/>
        </w:numPr>
        <w:ind w:left="426"/>
        <w:jc w:val="both"/>
      </w:pPr>
      <w:r>
        <w:t>Upoważniony</w:t>
      </w:r>
      <w:r w:rsidR="00C778F7">
        <w:t xml:space="preserve"> składa oświadczenie o zachowaniu poufności wszelkich informacji stanowiących dane osobowe, w posiadanie których wejdzie </w:t>
      </w:r>
      <w:r>
        <w:t>na podstawie nadanego upoważnienia</w:t>
      </w:r>
      <w:r w:rsidR="00C778F7">
        <w:t>.</w:t>
      </w:r>
    </w:p>
    <w:p w14:paraId="0693E998" w14:textId="5801AA8E" w:rsidR="00C778F7" w:rsidRDefault="00C778F7" w:rsidP="00C778F7">
      <w:pPr>
        <w:pStyle w:val="Akapitzlist"/>
        <w:numPr>
          <w:ilvl w:val="3"/>
          <w:numId w:val="1"/>
        </w:numPr>
        <w:ind w:left="426"/>
        <w:jc w:val="both"/>
      </w:pPr>
      <w:r>
        <w:t>Oświadczenie o zachowaniu poufności obowiązuje bezterminowo – również po ustaniu stosunku pracy</w:t>
      </w:r>
      <w:r w:rsidR="001158F4">
        <w:t xml:space="preserve">, </w:t>
      </w:r>
      <w:r>
        <w:t>lub świadczenia wynikającego z innej umowy</w:t>
      </w:r>
      <w:r w:rsidR="001158F4">
        <w:t xml:space="preserve">, </w:t>
      </w:r>
      <w:r>
        <w:t>w ramach której udzielony jest dostęp do danych osobowych.</w:t>
      </w:r>
    </w:p>
    <w:p w14:paraId="52F8EC0A" w14:textId="5CF409CE" w:rsidR="002F3903" w:rsidRDefault="002F3903" w:rsidP="00C778F7">
      <w:pPr>
        <w:pStyle w:val="Akapitzlist"/>
        <w:numPr>
          <w:ilvl w:val="3"/>
          <w:numId w:val="1"/>
        </w:numPr>
        <w:ind w:left="426"/>
        <w:jc w:val="both"/>
      </w:pPr>
      <w:r>
        <w:t>Utrata mocy upoważnienia następuje poprzez:</w:t>
      </w:r>
    </w:p>
    <w:p w14:paraId="31E7B9D4" w14:textId="3A22C0EB" w:rsidR="002F3903" w:rsidRDefault="002F3903" w:rsidP="003C7844">
      <w:pPr>
        <w:pStyle w:val="Akapitzlist"/>
        <w:numPr>
          <w:ilvl w:val="4"/>
          <w:numId w:val="1"/>
        </w:numPr>
        <w:jc w:val="both"/>
      </w:pPr>
      <w:r>
        <w:t>wygaśniecie;</w:t>
      </w:r>
    </w:p>
    <w:p w14:paraId="40A859AD" w14:textId="4D4AE108" w:rsidR="002F3903" w:rsidRDefault="002F3903" w:rsidP="002F3903">
      <w:pPr>
        <w:pStyle w:val="Akapitzlist"/>
        <w:numPr>
          <w:ilvl w:val="4"/>
          <w:numId w:val="1"/>
        </w:numPr>
        <w:jc w:val="both"/>
      </w:pPr>
      <w:r>
        <w:t>odwołanie (odebranie).</w:t>
      </w:r>
    </w:p>
    <w:p w14:paraId="7FDE7B32" w14:textId="3DC367C6" w:rsidR="002F3903" w:rsidRDefault="002F3903" w:rsidP="002F3903">
      <w:pPr>
        <w:pStyle w:val="Akapitzlist"/>
        <w:numPr>
          <w:ilvl w:val="3"/>
          <w:numId w:val="1"/>
        </w:numPr>
        <w:ind w:left="426"/>
        <w:jc w:val="both"/>
      </w:pPr>
      <w:r>
        <w:t>Przyczyn</w:t>
      </w:r>
      <w:r w:rsidR="005A07D4">
        <w:t>ą</w:t>
      </w:r>
      <w:r>
        <w:t xml:space="preserve"> wygaśnięcia upoważnienia są w szczególności:</w:t>
      </w:r>
    </w:p>
    <w:p w14:paraId="30A5CF86" w14:textId="095927BF" w:rsidR="002F3903" w:rsidRDefault="002F3903" w:rsidP="002F3903">
      <w:pPr>
        <w:pStyle w:val="Akapitzlist"/>
        <w:numPr>
          <w:ilvl w:val="4"/>
          <w:numId w:val="1"/>
        </w:numPr>
        <w:jc w:val="both"/>
      </w:pPr>
      <w:r>
        <w:t>ustanie stosunku pracy;</w:t>
      </w:r>
    </w:p>
    <w:p w14:paraId="3C568E6C" w14:textId="51639CF4" w:rsidR="002F3903" w:rsidRDefault="002F3903" w:rsidP="002F3903">
      <w:pPr>
        <w:pStyle w:val="Akapitzlist"/>
        <w:numPr>
          <w:ilvl w:val="4"/>
          <w:numId w:val="1"/>
        </w:numPr>
        <w:jc w:val="both"/>
      </w:pPr>
      <w:r>
        <w:t>upływ okresu, na jaki upoważnienie zostało udzielone;</w:t>
      </w:r>
    </w:p>
    <w:p w14:paraId="3F39C403" w14:textId="6F20D1B8" w:rsidR="002F3903" w:rsidRDefault="002F3903" w:rsidP="003C7844">
      <w:pPr>
        <w:pStyle w:val="Akapitzlist"/>
        <w:numPr>
          <w:ilvl w:val="4"/>
          <w:numId w:val="1"/>
        </w:numPr>
        <w:jc w:val="both"/>
      </w:pPr>
      <w:r>
        <w:t>śmierć</w:t>
      </w:r>
      <w:r w:rsidR="00375E99">
        <w:t xml:space="preserve"> </w:t>
      </w:r>
      <w:r w:rsidR="00B500A4">
        <w:t>Upoważnionego</w:t>
      </w:r>
      <w:r>
        <w:t>.</w:t>
      </w:r>
    </w:p>
    <w:p w14:paraId="657DDC17" w14:textId="77777777" w:rsidR="005874DD" w:rsidRDefault="001D1463" w:rsidP="00C778F7">
      <w:pPr>
        <w:pStyle w:val="Akapitzlist"/>
        <w:numPr>
          <w:ilvl w:val="3"/>
          <w:numId w:val="1"/>
        </w:numPr>
        <w:ind w:left="426"/>
        <w:jc w:val="both"/>
      </w:pPr>
      <w:r>
        <w:t>Upoważnienie może zostać odebrane</w:t>
      </w:r>
      <w:r w:rsidR="00961901">
        <w:t xml:space="preserve"> lub zmienione</w:t>
      </w:r>
      <w:r>
        <w:t xml:space="preserve"> przez Upoważniającego w </w:t>
      </w:r>
      <w:r w:rsidR="005F5129">
        <w:t>każdym momencie, w szczególności w przypadku powzięcia informacji lu</w:t>
      </w:r>
      <w:r w:rsidR="00DF6843">
        <w:t xml:space="preserve">b wątpliwości co do </w:t>
      </w:r>
      <w:r w:rsidR="00472B43">
        <w:t xml:space="preserve">niewłaściwego </w:t>
      </w:r>
      <w:r w:rsidR="00DF6843">
        <w:t>sposobu przetwarzania danych</w:t>
      </w:r>
      <w:r w:rsidR="00472B43">
        <w:t xml:space="preserve"> osobowych</w:t>
      </w:r>
      <w:r w:rsidR="00DF6843">
        <w:t xml:space="preserve"> przez Upoważnionego.</w:t>
      </w:r>
      <w:r w:rsidR="00276984">
        <w:t xml:space="preserve"> </w:t>
      </w:r>
    </w:p>
    <w:p w14:paraId="2B87A233" w14:textId="01266B66" w:rsidR="001D1463" w:rsidRDefault="001D1463" w:rsidP="003C7844">
      <w:pPr>
        <w:pStyle w:val="Akapitzlist"/>
        <w:ind w:left="426"/>
        <w:jc w:val="both"/>
      </w:pPr>
    </w:p>
    <w:p w14:paraId="46691981" w14:textId="39F2CDD2" w:rsidR="000068EC" w:rsidRDefault="000068EC" w:rsidP="00C778F7">
      <w:pPr>
        <w:pStyle w:val="Akapitzlist"/>
        <w:numPr>
          <w:ilvl w:val="3"/>
          <w:numId w:val="1"/>
        </w:numPr>
        <w:ind w:left="426"/>
        <w:jc w:val="both"/>
      </w:pPr>
      <w:r>
        <w:lastRenderedPageBreak/>
        <w:t>Upoważnienie odbiera się poprzez oświadczenie Upoważniającego, złożone Upoważnionemu w</w:t>
      </w:r>
      <w:r w:rsidR="002F3903">
        <w:t> </w:t>
      </w:r>
      <w:r>
        <w:t>formie pisemnej.</w:t>
      </w:r>
    </w:p>
    <w:p w14:paraId="246744A7" w14:textId="7BEE51DC" w:rsidR="00961901" w:rsidRDefault="00961901" w:rsidP="00C778F7">
      <w:pPr>
        <w:pStyle w:val="Akapitzlist"/>
        <w:numPr>
          <w:ilvl w:val="3"/>
          <w:numId w:val="1"/>
        </w:numPr>
        <w:ind w:left="426"/>
        <w:jc w:val="both"/>
      </w:pPr>
      <w:r>
        <w:t>Upoważnienie zmienia się poprzez nadanie nowego upoważnienia przez Upoważniającego.</w:t>
      </w:r>
      <w:r w:rsidR="00F0616B">
        <w:t xml:space="preserve"> Uprzednio obowiązujące upoważnienie</w:t>
      </w:r>
      <w:r w:rsidR="00CE2912">
        <w:t xml:space="preserve"> należy </w:t>
      </w:r>
      <w:r w:rsidR="00F0616B">
        <w:t>przechowywać</w:t>
      </w:r>
      <w:r w:rsidR="00CE2912">
        <w:t xml:space="preserve"> w dokumentacji, </w:t>
      </w:r>
      <w:r w:rsidR="001A484A">
        <w:t xml:space="preserve">na potrzeby </w:t>
      </w:r>
      <w:r w:rsidR="00CE2912">
        <w:t xml:space="preserve">wykazania </w:t>
      </w:r>
      <w:r w:rsidR="0005596F">
        <w:t xml:space="preserve">przez Administratora </w:t>
      </w:r>
      <w:r w:rsidR="00FB5AAB">
        <w:t xml:space="preserve">przestrzegania </w:t>
      </w:r>
      <w:r w:rsidR="00EF1020">
        <w:t>przepisów o ochronie danych osobowych</w:t>
      </w:r>
      <w:r w:rsidR="00CE2912">
        <w:t xml:space="preserve"> (zgodnie z zasadą rozliczalności</w:t>
      </w:r>
      <w:r w:rsidR="0005596F">
        <w:t>, uregulowaną w art. 5 ust. 2 RODO</w:t>
      </w:r>
      <w:r w:rsidR="00CE2912">
        <w:t>)</w:t>
      </w:r>
      <w:r w:rsidR="0005596F">
        <w:t>.</w:t>
      </w:r>
    </w:p>
    <w:p w14:paraId="58D2AD90" w14:textId="32CEB9BF" w:rsidR="00DF6843" w:rsidRDefault="00DF6843" w:rsidP="00C778F7">
      <w:pPr>
        <w:pStyle w:val="Akapitzlist"/>
        <w:numPr>
          <w:ilvl w:val="3"/>
          <w:numId w:val="1"/>
        </w:numPr>
        <w:ind w:left="426"/>
        <w:jc w:val="both"/>
      </w:pPr>
      <w:r>
        <w:t xml:space="preserve">Upoważniony </w:t>
      </w:r>
      <w:r w:rsidR="00001FCE">
        <w:t>zobowiązany jest do zapoznania się z systemem ochrony danych osobowych w</w:t>
      </w:r>
      <w:r w:rsidR="002F3903">
        <w:t> </w:t>
      </w:r>
      <w:r w:rsidR="00001FCE">
        <w:t>Pl</w:t>
      </w:r>
      <w:r w:rsidR="006F3178">
        <w:t>a</w:t>
      </w:r>
      <w:r w:rsidR="00001FCE">
        <w:t>cówce – w szczególności z obowiązującymi</w:t>
      </w:r>
      <w:r w:rsidR="00FC356A">
        <w:t xml:space="preserve"> w ramach Polityki Ochrony Danych </w:t>
      </w:r>
      <w:r w:rsidR="00001FCE">
        <w:t>procedurami</w:t>
      </w:r>
      <w:r w:rsidR="00FC356A">
        <w:t xml:space="preserve"> i</w:t>
      </w:r>
      <w:r w:rsidR="00001FCE">
        <w:t xml:space="preserve"> instrukcjami</w:t>
      </w:r>
      <w:r w:rsidR="00FC356A">
        <w:t>.</w:t>
      </w:r>
    </w:p>
    <w:p w14:paraId="50450C15" w14:textId="2AB03C5D" w:rsidR="00B07691" w:rsidRDefault="00D64503" w:rsidP="0070083A">
      <w:pPr>
        <w:pStyle w:val="Akapitzlist"/>
        <w:numPr>
          <w:ilvl w:val="3"/>
          <w:numId w:val="1"/>
        </w:numPr>
        <w:ind w:left="426"/>
        <w:jc w:val="both"/>
      </w:pPr>
      <w:r>
        <w:t>Za prowadzenie ewidencji</w:t>
      </w:r>
      <w:r w:rsidR="00AF6DA9">
        <w:t xml:space="preserve"> nadanych upoważnień odpowiedzialny jest dyrektor Placówki lub osoba przez niego </w:t>
      </w:r>
      <w:r w:rsidR="006A7372">
        <w:t>wyznaczona</w:t>
      </w:r>
      <w:r w:rsidR="00AF6DA9">
        <w:t xml:space="preserve">. </w:t>
      </w:r>
      <w:r w:rsidR="00993713">
        <w:t xml:space="preserve">Osoby </w:t>
      </w:r>
      <w:r w:rsidR="003675C5">
        <w:t xml:space="preserve"> te</w:t>
      </w:r>
      <w:r w:rsidR="0070083A">
        <w:t xml:space="preserve"> są odpowiedzialne za </w:t>
      </w:r>
      <w:r w:rsidR="00B07691" w:rsidRPr="00B07691">
        <w:t>nadzór nad nadanymi upoważnieniami poprzez zapewnienie ich aktualności, podejmowanie działań</w:t>
      </w:r>
      <w:r w:rsidR="00C91721">
        <w:t xml:space="preserve"> </w:t>
      </w:r>
      <w:r w:rsidR="00B07691" w:rsidRPr="00B07691">
        <w:t>związanych z ich odwołaniem bądź odnotowaniem wygaśnięcia. Wszystkie upoważnienia przechowywane są</w:t>
      </w:r>
      <w:r w:rsidR="002F3903">
        <w:t> </w:t>
      </w:r>
      <w:r w:rsidR="00B07691" w:rsidRPr="00B07691">
        <w:t>w</w:t>
      </w:r>
      <w:r w:rsidR="002F3903">
        <w:t> </w:t>
      </w:r>
      <w:r w:rsidR="00B07691" w:rsidRPr="00B07691">
        <w:t>sposób uniemożliwiający dostęp osób nieuprawnionych, w segregatorze do tego przeznaczonym/aktach osobowych pracowników.</w:t>
      </w:r>
    </w:p>
    <w:p w14:paraId="3059AFBE" w14:textId="774ECAD9" w:rsidR="005F0FC8" w:rsidRPr="00B07691" w:rsidRDefault="005F0FC8" w:rsidP="0070083A">
      <w:pPr>
        <w:pStyle w:val="Akapitzlist"/>
        <w:numPr>
          <w:ilvl w:val="3"/>
          <w:numId w:val="1"/>
        </w:numPr>
        <w:ind w:left="426"/>
        <w:jc w:val="both"/>
      </w:pPr>
      <w:r>
        <w:t>Przez administratora uprawnień zasobów informatycznych należy rozumieć specjalistę ds. IT oraz</w:t>
      </w:r>
      <w:r w:rsidR="002F3903">
        <w:t> </w:t>
      </w:r>
      <w:r w:rsidR="005318DD">
        <w:t>osobę</w:t>
      </w:r>
      <w:r w:rsidR="002F3903">
        <w:t xml:space="preserve"> </w:t>
      </w:r>
      <w:r w:rsidR="009B2BEC">
        <w:t>z</w:t>
      </w:r>
      <w:r w:rsidR="002F3903">
        <w:t xml:space="preserve"> </w:t>
      </w:r>
      <w:r w:rsidR="009B2BEC">
        <w:t>dostępem</w:t>
      </w:r>
      <w:r w:rsidR="002F3903">
        <w:t xml:space="preserve"> </w:t>
      </w:r>
      <w:r w:rsidR="009B2BEC">
        <w:t>do</w:t>
      </w:r>
      <w:r w:rsidR="002F3903">
        <w:t xml:space="preserve"> </w:t>
      </w:r>
      <w:r w:rsidR="009B2BEC">
        <w:t>systemu</w:t>
      </w:r>
      <w:r w:rsidR="002F3903">
        <w:t xml:space="preserve"> </w:t>
      </w:r>
      <w:r w:rsidR="009B2BEC">
        <w:t>Helpdesk</w:t>
      </w:r>
      <w:r w:rsidR="002F3903">
        <w:t xml:space="preserve"> </w:t>
      </w:r>
      <w:r w:rsidR="009B2BEC">
        <w:t>Centrum</w:t>
      </w:r>
      <w:r w:rsidR="002F3903">
        <w:t xml:space="preserve"> </w:t>
      </w:r>
      <w:r w:rsidR="009B2BEC">
        <w:t>Usług</w:t>
      </w:r>
      <w:r w:rsidR="002F3903">
        <w:t xml:space="preserve"> </w:t>
      </w:r>
      <w:r w:rsidR="009B2BEC">
        <w:t>Informatycznych</w:t>
      </w:r>
      <w:r w:rsidR="002F3903">
        <w:t xml:space="preserve"> </w:t>
      </w:r>
      <w:r w:rsidR="005E647A">
        <w:t>(</w:t>
      </w:r>
      <w:r w:rsidR="005E647A" w:rsidRPr="005E647A">
        <w:t>https://helpdesk.um.wroc.pl/</w:t>
      </w:r>
      <w:r w:rsidR="005E647A">
        <w:t>)</w:t>
      </w:r>
      <w:r w:rsidR="009B2BEC">
        <w:t>.</w:t>
      </w:r>
      <w:r>
        <w:t xml:space="preserve"> </w:t>
      </w:r>
    </w:p>
    <w:p w14:paraId="4F3D17D8" w14:textId="77777777" w:rsidR="00194B3B" w:rsidRDefault="00194B3B" w:rsidP="003C7844">
      <w:pPr>
        <w:jc w:val="both"/>
      </w:pPr>
    </w:p>
    <w:p w14:paraId="36CB28C7" w14:textId="4668C0A3" w:rsidR="00C778F7" w:rsidRDefault="00C778F7" w:rsidP="00472B43">
      <w:pPr>
        <w:pStyle w:val="Akapitzlist"/>
        <w:numPr>
          <w:ilvl w:val="0"/>
          <w:numId w:val="1"/>
        </w:numPr>
        <w:jc w:val="center"/>
        <w:rPr>
          <w:b/>
          <w:bCs/>
        </w:rPr>
      </w:pPr>
      <w:r w:rsidRPr="005A04DC">
        <w:rPr>
          <w:b/>
          <w:bCs/>
        </w:rPr>
        <w:t>Upoważnienia dla pracowników</w:t>
      </w:r>
    </w:p>
    <w:p w14:paraId="3BB2FD77" w14:textId="77777777" w:rsidR="00472B43" w:rsidRPr="00472B43" w:rsidRDefault="00472B43" w:rsidP="00472B43">
      <w:pPr>
        <w:pStyle w:val="Akapitzlist"/>
        <w:ind w:left="1080"/>
        <w:rPr>
          <w:b/>
          <w:bCs/>
        </w:rPr>
      </w:pPr>
    </w:p>
    <w:p w14:paraId="6507D968" w14:textId="1612DA85" w:rsidR="005D1528" w:rsidRDefault="005D1528" w:rsidP="00DC4031">
      <w:pPr>
        <w:pStyle w:val="Akapitzlist"/>
        <w:numPr>
          <w:ilvl w:val="3"/>
          <w:numId w:val="1"/>
        </w:numPr>
        <w:ind w:left="426"/>
        <w:jc w:val="both"/>
      </w:pPr>
      <w:r>
        <w:t>Dla uproszczenia</w:t>
      </w:r>
      <w:r w:rsidR="0082547F">
        <w:t xml:space="preserve"> zapisów niniejszej procedury, na potrzeby opisania sposobu udzielania upoważnień do przetwarzania danych osobowych, oraz uprawnień do zasobów informatycznych, </w:t>
      </w:r>
      <w:r w:rsidR="00CB5355">
        <w:t xml:space="preserve">w niniejszej części mianem pracownika określono również osoby, które </w:t>
      </w:r>
      <w:r w:rsidR="00D90162">
        <w:t xml:space="preserve">zostały zatrudnione na podstawie umów cywilnoprawnych (np. zlecenia). </w:t>
      </w:r>
    </w:p>
    <w:p w14:paraId="67690A3D" w14:textId="5A90187A" w:rsidR="00F243BF" w:rsidRPr="00595B68" w:rsidRDefault="00F243BF" w:rsidP="00DC4031">
      <w:pPr>
        <w:pStyle w:val="Akapitzlist"/>
        <w:numPr>
          <w:ilvl w:val="3"/>
          <w:numId w:val="1"/>
        </w:numPr>
        <w:ind w:left="426"/>
        <w:jc w:val="both"/>
      </w:pPr>
      <w:r>
        <w:t xml:space="preserve">Każdy pracownik, mający dostęp do danych osobowych, przetwarza te dane na podstawie </w:t>
      </w:r>
      <w:r w:rsidR="00873227" w:rsidRPr="00595B68">
        <w:t>upoważnienia.</w:t>
      </w:r>
    </w:p>
    <w:p w14:paraId="211B8C3C" w14:textId="5A52A337" w:rsidR="00C11E7A" w:rsidRPr="00595B68" w:rsidRDefault="005A04DC" w:rsidP="000C5618">
      <w:pPr>
        <w:pStyle w:val="Akapitzlist"/>
        <w:numPr>
          <w:ilvl w:val="3"/>
          <w:numId w:val="1"/>
        </w:numPr>
        <w:ind w:left="426"/>
        <w:jc w:val="both"/>
      </w:pPr>
      <w:r w:rsidRPr="00595B68">
        <w:t>Każd</w:t>
      </w:r>
      <w:r w:rsidR="00FE4611" w:rsidRPr="00595B68">
        <w:t>emu</w:t>
      </w:r>
      <w:r w:rsidRPr="00595B68">
        <w:t xml:space="preserve"> nowozatrudnion</w:t>
      </w:r>
      <w:r w:rsidR="00FE4611" w:rsidRPr="00595B68">
        <w:t>emu</w:t>
      </w:r>
      <w:r w:rsidRPr="00595B68">
        <w:t xml:space="preserve"> pracownik</w:t>
      </w:r>
      <w:r w:rsidR="00FE4611" w:rsidRPr="00595B68">
        <w:t>owi</w:t>
      </w:r>
      <w:r w:rsidRPr="00595B68">
        <w:t xml:space="preserve"> </w:t>
      </w:r>
      <w:r w:rsidR="00DA3168" w:rsidRPr="00595B68">
        <w:t>przed przystąpieniem do wykonywania obowiązków służbowych</w:t>
      </w:r>
      <w:r w:rsidR="00DA3168">
        <w:t xml:space="preserve"> </w:t>
      </w:r>
      <w:r>
        <w:t>powin</w:t>
      </w:r>
      <w:r w:rsidR="00FE4611">
        <w:t>no zostać</w:t>
      </w:r>
      <w:r>
        <w:t xml:space="preserve"> nadane upoważnienie.</w:t>
      </w:r>
      <w:r w:rsidR="0063156C">
        <w:t xml:space="preserve"> Nadanie upoważnienia do przetwarzania </w:t>
      </w:r>
      <w:r w:rsidR="0063156C" w:rsidRPr="00595B68">
        <w:t>danych osobowych powinno nastąpić przed udzieleniem dostępu do zasobów informatycznych Placówki.</w:t>
      </w:r>
      <w:r w:rsidR="000346E3" w:rsidRPr="00595B68">
        <w:t xml:space="preserve"> P</w:t>
      </w:r>
      <w:r w:rsidR="00C11E7A" w:rsidRPr="00595B68">
        <w:t>rocedurę udzielania</w:t>
      </w:r>
      <w:r w:rsidR="00DB651C" w:rsidRPr="00595B68">
        <w:t xml:space="preserve"> (zmiany, odbierania)</w:t>
      </w:r>
      <w:r w:rsidR="00C11E7A" w:rsidRPr="00595B68">
        <w:t xml:space="preserve"> dostępu do zasobów informatycznych opisuje</w:t>
      </w:r>
      <w:r w:rsidR="009D3962" w:rsidRPr="00595B68">
        <w:t xml:space="preserve"> dokument</w:t>
      </w:r>
      <w:r w:rsidR="00C11E7A" w:rsidRPr="00595B68">
        <w:t xml:space="preserve"> </w:t>
      </w:r>
      <w:r w:rsidR="00C11E7A" w:rsidRPr="00595B68">
        <w:rPr>
          <w:i/>
          <w:iCs/>
        </w:rPr>
        <w:t xml:space="preserve">Zał. </w:t>
      </w:r>
      <w:r w:rsidR="00595B68" w:rsidRPr="00595B68">
        <w:rPr>
          <w:i/>
          <w:iCs/>
        </w:rPr>
        <w:t>6k</w:t>
      </w:r>
      <w:r w:rsidR="009D3962" w:rsidRPr="00595B68">
        <w:rPr>
          <w:i/>
          <w:iCs/>
        </w:rPr>
        <w:t xml:space="preserve">. </w:t>
      </w:r>
      <w:r w:rsidR="00B00916" w:rsidRPr="00595B68">
        <w:rPr>
          <w:i/>
          <w:iCs/>
        </w:rPr>
        <w:t>Regulamin Zarządzania Bezpieczeństwem Teleinformatycznym.</w:t>
      </w:r>
    </w:p>
    <w:p w14:paraId="22892B5F" w14:textId="27C478EA" w:rsidR="005A04DC" w:rsidRPr="00595B68" w:rsidRDefault="005A04DC" w:rsidP="00C778F7">
      <w:pPr>
        <w:pStyle w:val="Akapitzlist"/>
        <w:numPr>
          <w:ilvl w:val="3"/>
          <w:numId w:val="1"/>
        </w:numPr>
        <w:ind w:left="426"/>
        <w:jc w:val="both"/>
      </w:pPr>
      <w:r w:rsidRPr="00595B68">
        <w:t>Zakres upoważnienia powinien zostać dostosowany do obowiązków wykonywanych na danym stanowisku pracy –</w:t>
      </w:r>
      <w:r w:rsidR="0078017D" w:rsidRPr="00595B68">
        <w:t xml:space="preserve"> w szczególności</w:t>
      </w:r>
      <w:r w:rsidRPr="00595B68">
        <w:t xml:space="preserve"> upoważnienie nie powinno obejmować szerszego zakresu dostępu do danyc</w:t>
      </w:r>
      <w:r w:rsidR="00121ACD" w:rsidRPr="00595B68">
        <w:t>h</w:t>
      </w:r>
      <w:r w:rsidR="00407C20" w:rsidRPr="00595B68">
        <w:t xml:space="preserve"> </w:t>
      </w:r>
      <w:r w:rsidRPr="00595B68">
        <w:t>niż jest to konieczne do wykonywania obowiązków służbowych</w:t>
      </w:r>
      <w:r w:rsidR="00F91906" w:rsidRPr="00595B68">
        <w:t>.</w:t>
      </w:r>
    </w:p>
    <w:p w14:paraId="321CFD7D" w14:textId="676E2B7F" w:rsidR="00F91906" w:rsidRPr="00595B68" w:rsidRDefault="005A04DC" w:rsidP="0063156C">
      <w:pPr>
        <w:pStyle w:val="Akapitzlist"/>
        <w:numPr>
          <w:ilvl w:val="3"/>
          <w:numId w:val="1"/>
        </w:numPr>
        <w:ind w:left="426"/>
        <w:jc w:val="both"/>
      </w:pPr>
      <w:r w:rsidRPr="00595B68">
        <w:t>W przypadku zmiany stanowiska pracy lub zakresu obowiązków</w:t>
      </w:r>
      <w:r w:rsidR="00407C20" w:rsidRPr="00595B68">
        <w:t xml:space="preserve">, </w:t>
      </w:r>
      <w:r w:rsidRPr="00595B68">
        <w:t>upoważnienie powinno zostać odpowiednio zaktualizowane</w:t>
      </w:r>
      <w:r w:rsidR="0078017D" w:rsidRPr="00595B68">
        <w:t xml:space="preserve"> przez Upoważniającego</w:t>
      </w:r>
      <w:r w:rsidRPr="00595B68">
        <w:t>.</w:t>
      </w:r>
    </w:p>
    <w:p w14:paraId="52CA78B7" w14:textId="17402AA4" w:rsidR="00842BF9" w:rsidRDefault="00842BF9" w:rsidP="00842BF9">
      <w:pPr>
        <w:pStyle w:val="Akapitzlist"/>
        <w:numPr>
          <w:ilvl w:val="3"/>
          <w:numId w:val="1"/>
        </w:numPr>
        <w:ind w:left="426"/>
        <w:jc w:val="both"/>
      </w:pPr>
      <w:r w:rsidRPr="00595B68">
        <w:t xml:space="preserve">W przypadku </w:t>
      </w:r>
      <w:r w:rsidR="00A21581" w:rsidRPr="00595B68">
        <w:t xml:space="preserve">określonym w </w:t>
      </w:r>
      <w:r w:rsidR="00140C0E" w:rsidRPr="00595B68">
        <w:t>punkcie poprzedzającym</w:t>
      </w:r>
      <w:r w:rsidR="00140C0E">
        <w:t xml:space="preserve"> </w:t>
      </w:r>
      <w:r w:rsidRPr="002C66ED">
        <w:t xml:space="preserve">upoważniona osoba z komórki </w:t>
      </w:r>
      <w:r w:rsidR="002C3AB2">
        <w:t xml:space="preserve">odpowiedzialnej za prowadzenie spraw </w:t>
      </w:r>
      <w:r w:rsidRPr="002C66ED">
        <w:t xml:space="preserve">kadrowych </w:t>
      </w:r>
      <w:r>
        <w:t>informuje</w:t>
      </w:r>
      <w:r w:rsidRPr="002C66ED">
        <w:t xml:space="preserve"> o </w:t>
      </w:r>
      <w:r w:rsidR="00A21581">
        <w:t>zmianie stanowiska pracy lub zakresu obowiązków</w:t>
      </w:r>
      <w:r w:rsidR="00723A18">
        <w:t xml:space="preserve"> (wraz ze wskazaniem, na czym poleg</w:t>
      </w:r>
      <w:r w:rsidR="001445A6">
        <w:t>a zmiana</w:t>
      </w:r>
      <w:r w:rsidR="00723A18">
        <w:t>)</w:t>
      </w:r>
      <w:r w:rsidR="00A21581">
        <w:t xml:space="preserve"> </w:t>
      </w:r>
      <w:r w:rsidRPr="002C66ED">
        <w:t>wszystkich administratorów uprawnień zasobów</w:t>
      </w:r>
      <w:r>
        <w:t xml:space="preserve"> informatycznych</w:t>
      </w:r>
      <w:r w:rsidRPr="002C66ED">
        <w:t xml:space="preserve"> najpóźniej w dniu </w:t>
      </w:r>
      <w:r w:rsidR="00720632">
        <w:t>dokonania zmiany</w:t>
      </w:r>
      <w:r w:rsidRPr="002C66ED">
        <w:t>.</w:t>
      </w:r>
    </w:p>
    <w:p w14:paraId="0B680E50" w14:textId="02AD574E" w:rsidR="005A04DC" w:rsidRDefault="002C66ED" w:rsidP="001D1463">
      <w:pPr>
        <w:pStyle w:val="Akapitzlist"/>
        <w:numPr>
          <w:ilvl w:val="3"/>
          <w:numId w:val="1"/>
        </w:numPr>
        <w:ind w:left="426"/>
        <w:jc w:val="both"/>
      </w:pPr>
      <w:r w:rsidRPr="002C66ED">
        <w:t xml:space="preserve">W przypadku </w:t>
      </w:r>
      <w:r w:rsidR="006D1A53">
        <w:t xml:space="preserve">ustania stosunku pracy </w:t>
      </w:r>
      <w:r w:rsidRPr="002C66ED">
        <w:t xml:space="preserve">upoważniona osoba z komórki </w:t>
      </w:r>
      <w:r w:rsidR="00827CDE">
        <w:t>odpowiedzialnej za prowadzenie spraw</w:t>
      </w:r>
      <w:r w:rsidRPr="002C66ED">
        <w:t xml:space="preserve"> kadrowych</w:t>
      </w:r>
      <w:r w:rsidR="0081408E">
        <w:t xml:space="preserve">, </w:t>
      </w:r>
      <w:r w:rsidR="00DF5265">
        <w:t>informuje</w:t>
      </w:r>
      <w:r w:rsidRPr="002C66ED">
        <w:t xml:space="preserve"> o </w:t>
      </w:r>
      <w:r w:rsidR="00DF5265">
        <w:t>zakończeniu stosunku pracy</w:t>
      </w:r>
      <w:r w:rsidR="00B00916">
        <w:t xml:space="preserve"> </w:t>
      </w:r>
      <w:r w:rsidRPr="002C66ED">
        <w:t>wszystkich administratorów uprawnień zasobów</w:t>
      </w:r>
      <w:r w:rsidR="00B9060B">
        <w:t xml:space="preserve"> informatycznych</w:t>
      </w:r>
      <w:r w:rsidRPr="002C66ED">
        <w:t xml:space="preserve"> najpóźniej w dniu </w:t>
      </w:r>
      <w:r w:rsidR="00906DBF">
        <w:t>ustania</w:t>
      </w:r>
      <w:r w:rsidRPr="002C66ED">
        <w:t xml:space="preserve"> </w:t>
      </w:r>
      <w:r w:rsidR="006D1A53">
        <w:t>stosunku pracy.</w:t>
      </w:r>
    </w:p>
    <w:p w14:paraId="473CD47F" w14:textId="0B342417" w:rsidR="00AA03DD" w:rsidRDefault="009F098D" w:rsidP="001D1463">
      <w:pPr>
        <w:pStyle w:val="Akapitzlist"/>
        <w:numPr>
          <w:ilvl w:val="3"/>
          <w:numId w:val="1"/>
        </w:numPr>
        <w:ind w:left="426"/>
        <w:jc w:val="both"/>
      </w:pPr>
      <w:r>
        <w:t xml:space="preserve">Po otrzymaniu informacji o </w:t>
      </w:r>
      <w:r w:rsidR="006D1A53">
        <w:t xml:space="preserve">ustaniu stosunku pracy </w:t>
      </w:r>
      <w:r>
        <w:t>a</w:t>
      </w:r>
      <w:r w:rsidR="00AA03DD">
        <w:t>dministratorzy uprawnień zasobów informatycznych niezwłocznie</w:t>
      </w:r>
      <w:r w:rsidR="004E154B">
        <w:t xml:space="preserve"> (nie później niż w ciągu 3</w:t>
      </w:r>
      <w:r w:rsidR="00E13CDC">
        <w:t xml:space="preserve"> dni</w:t>
      </w:r>
      <w:r w:rsidR="004E154B">
        <w:t xml:space="preserve"> roboczych)</w:t>
      </w:r>
      <w:r w:rsidR="00AA03DD">
        <w:t xml:space="preserve"> podejmują działania</w:t>
      </w:r>
      <w:r w:rsidR="003E5463">
        <w:t xml:space="preserve"> </w:t>
      </w:r>
      <w:r w:rsidR="003E5463">
        <w:lastRenderedPageBreak/>
        <w:t xml:space="preserve">prowadzące do faktycznego </w:t>
      </w:r>
      <w:r w:rsidR="00F20C3B">
        <w:t>odebrania</w:t>
      </w:r>
      <w:r w:rsidR="00415431">
        <w:t xml:space="preserve"> </w:t>
      </w:r>
      <w:r w:rsidR="00656C94">
        <w:t>byłemu pracownikowi</w:t>
      </w:r>
      <w:r w:rsidR="00F20C3B">
        <w:t xml:space="preserve"> dostępu</w:t>
      </w:r>
      <w:r w:rsidR="00EE54CD">
        <w:t xml:space="preserve"> do zasobów informatycznych Placówki. </w:t>
      </w:r>
    </w:p>
    <w:p w14:paraId="715EA677" w14:textId="40A3A5D6" w:rsidR="005B09B1" w:rsidRDefault="005B09B1" w:rsidP="001D1463">
      <w:pPr>
        <w:pStyle w:val="Akapitzlist"/>
        <w:numPr>
          <w:ilvl w:val="3"/>
          <w:numId w:val="1"/>
        </w:numPr>
        <w:ind w:left="426"/>
        <w:jc w:val="both"/>
      </w:pPr>
      <w:r>
        <w:t xml:space="preserve">Jeśli pracownik wykonuje działania dodatkowe, wykraczające poza jego obowiązki służbowe, </w:t>
      </w:r>
      <w:r w:rsidR="00A67A1D">
        <w:t>a działania te nie mają charakteru stałego</w:t>
      </w:r>
      <w:r w:rsidR="002767C3">
        <w:t>,</w:t>
      </w:r>
      <w:r w:rsidR="00A67A1D">
        <w:t xml:space="preserve"> powinno zostać nadane mu osobne upoważnienie</w:t>
      </w:r>
      <w:r w:rsidR="00020551">
        <w:t xml:space="preserve"> do przetwarzania danych osobowych w zakresie adekwatnym do realizowanych zadań</w:t>
      </w:r>
      <w:r w:rsidR="00A67A1D">
        <w:t xml:space="preserve">, na czas </w:t>
      </w:r>
      <w:r w:rsidR="00BA14F9">
        <w:t xml:space="preserve">wykonywania tych działań lub </w:t>
      </w:r>
      <w:r w:rsidR="00A67A1D">
        <w:t xml:space="preserve">pełnienia funkcji. Za typowe przypadki </w:t>
      </w:r>
      <w:r w:rsidR="00747F5B">
        <w:t>uznaje się:</w:t>
      </w:r>
    </w:p>
    <w:p w14:paraId="3158B623" w14:textId="41FE2703" w:rsidR="00747F5B" w:rsidRDefault="00747F5B" w:rsidP="006374E0">
      <w:pPr>
        <w:pStyle w:val="Akapitzlist"/>
        <w:numPr>
          <w:ilvl w:val="4"/>
          <w:numId w:val="1"/>
        </w:numPr>
        <w:ind w:left="993"/>
        <w:jc w:val="both"/>
      </w:pPr>
      <w:r>
        <w:t xml:space="preserve">pełnienie funkcji w </w:t>
      </w:r>
      <w:r w:rsidR="00C64C0D">
        <w:t xml:space="preserve">Komisji </w:t>
      </w:r>
      <w:r w:rsidR="00E871E1">
        <w:t xml:space="preserve">socjalnej </w:t>
      </w:r>
      <w:r w:rsidR="00C64C0D">
        <w:t>Zakładowego Funduszu Świadczeń Socjalnych;</w:t>
      </w:r>
    </w:p>
    <w:p w14:paraId="76F356A4" w14:textId="7208D230" w:rsidR="00042A6A" w:rsidRDefault="00C64C0D" w:rsidP="006374E0">
      <w:pPr>
        <w:pStyle w:val="Akapitzlist"/>
        <w:numPr>
          <w:ilvl w:val="4"/>
          <w:numId w:val="1"/>
        </w:numPr>
        <w:ind w:left="993"/>
        <w:jc w:val="both"/>
      </w:pPr>
      <w:r>
        <w:t>pełnienie funkcji w komisji rekrutacyjnej do Placówki</w:t>
      </w:r>
      <w:r w:rsidR="003B1EC3">
        <w:t>;</w:t>
      </w:r>
    </w:p>
    <w:p w14:paraId="79594A37" w14:textId="3084664B" w:rsidR="00254A8F" w:rsidRPr="006374E0" w:rsidRDefault="00042A6A" w:rsidP="006374E0">
      <w:pPr>
        <w:pStyle w:val="Akapitzlist"/>
        <w:numPr>
          <w:ilvl w:val="4"/>
          <w:numId w:val="1"/>
        </w:numPr>
        <w:ind w:left="993"/>
        <w:jc w:val="both"/>
        <w:rPr>
          <w:rFonts w:ascii="Calibri" w:eastAsia="Times New Roman" w:hAnsi="Calibri" w:cs="Calibri"/>
          <w:lang w:eastAsia="pl-PL"/>
        </w:rPr>
      </w:pPr>
      <w:r w:rsidRPr="00042A6A">
        <w:rPr>
          <w:rFonts w:ascii="Calibri" w:eastAsia="Times New Roman" w:hAnsi="Calibri" w:cs="Calibri"/>
          <w:lang w:eastAsia="pl-PL"/>
        </w:rPr>
        <w:t>pełnienie funkcji członka komisji konkursowej n</w:t>
      </w:r>
      <w:r w:rsidRPr="004F4818">
        <w:rPr>
          <w:rFonts w:ascii="Calibri" w:eastAsia="Times New Roman" w:hAnsi="Calibri" w:cs="Calibri"/>
          <w:lang w:eastAsia="pl-PL"/>
        </w:rPr>
        <w:t>a potrzeby organizacji i przeprowadzenia konkursów o charakterze międzyszkolnym</w:t>
      </w:r>
      <w:r w:rsidR="00365858">
        <w:rPr>
          <w:rFonts w:ascii="Calibri" w:eastAsia="Times New Roman" w:hAnsi="Calibri" w:cs="Calibri"/>
          <w:lang w:eastAsia="pl-PL"/>
        </w:rPr>
        <w:t xml:space="preserve"> </w:t>
      </w:r>
      <w:r w:rsidRPr="004F4818">
        <w:rPr>
          <w:rFonts w:ascii="Calibri" w:eastAsia="Times New Roman" w:hAnsi="Calibri" w:cs="Calibri"/>
          <w:lang w:eastAsia="pl-PL"/>
        </w:rPr>
        <w:t>(w przypadku gdy pracownik nie posiada w zakresie udzielonego upoważnienia pozycji „Konkursy”</w:t>
      </w:r>
      <w:r>
        <w:rPr>
          <w:rFonts w:ascii="Calibri" w:eastAsia="Times New Roman" w:hAnsi="Calibri" w:cs="Calibri"/>
          <w:lang w:eastAsia="pl-PL"/>
        </w:rPr>
        <w:t>).</w:t>
      </w:r>
    </w:p>
    <w:p w14:paraId="6F39DF68" w14:textId="77777777" w:rsidR="004F4818" w:rsidRPr="004F4818" w:rsidRDefault="004F4818" w:rsidP="004F4818">
      <w:pPr>
        <w:pStyle w:val="Akapitzlist"/>
        <w:ind w:left="1843"/>
        <w:jc w:val="both"/>
        <w:rPr>
          <w:rFonts w:ascii="Calibri" w:eastAsia="Times New Roman" w:hAnsi="Calibri" w:cs="Calibri"/>
          <w:lang w:eastAsia="pl-PL"/>
        </w:rPr>
      </w:pPr>
    </w:p>
    <w:p w14:paraId="5D71FCEE" w14:textId="4482191C" w:rsidR="005A04DC" w:rsidRPr="006852A3" w:rsidRDefault="005A04DC" w:rsidP="006852A3">
      <w:pPr>
        <w:pStyle w:val="Akapitzlist"/>
        <w:numPr>
          <w:ilvl w:val="0"/>
          <w:numId w:val="1"/>
        </w:numPr>
        <w:jc w:val="center"/>
        <w:rPr>
          <w:b/>
          <w:bCs/>
        </w:rPr>
      </w:pPr>
      <w:r w:rsidRPr="006852A3">
        <w:rPr>
          <w:b/>
          <w:bCs/>
        </w:rPr>
        <w:t>Upoważnienia dla osób spoza organizacji</w:t>
      </w:r>
    </w:p>
    <w:p w14:paraId="4E0A26A1" w14:textId="77777777" w:rsidR="00A12274" w:rsidRDefault="00A12274" w:rsidP="00A12274">
      <w:pPr>
        <w:pStyle w:val="Akapitzlist"/>
        <w:ind w:left="1080"/>
      </w:pPr>
    </w:p>
    <w:p w14:paraId="2B697D6A" w14:textId="6A5934F5" w:rsidR="00ED5362" w:rsidRDefault="00A12274" w:rsidP="00C641E5">
      <w:pPr>
        <w:pStyle w:val="Akapitzlist"/>
        <w:numPr>
          <w:ilvl w:val="3"/>
          <w:numId w:val="1"/>
        </w:numPr>
        <w:ind w:left="426"/>
        <w:jc w:val="both"/>
      </w:pPr>
      <w:r>
        <w:t>W przypadku udzielenia dostępu do danych osobowych osobom</w:t>
      </w:r>
      <w:r w:rsidR="00684F7B">
        <w:t xml:space="preserve"> lub podmiotom </w:t>
      </w:r>
      <w:r>
        <w:t xml:space="preserve">spoza organizacji </w:t>
      </w:r>
      <w:r w:rsidR="0014689C">
        <w:t>(dalej</w:t>
      </w:r>
      <w:r w:rsidR="002767C3">
        <w:t xml:space="preserve"> jako</w:t>
      </w:r>
      <w:r w:rsidR="0014689C">
        <w:t xml:space="preserve">: </w:t>
      </w:r>
      <w:r w:rsidR="0014689C" w:rsidRPr="00BA14F9">
        <w:rPr>
          <w:b/>
          <w:bCs/>
        </w:rPr>
        <w:t>Podmioty</w:t>
      </w:r>
      <w:r w:rsidR="0014689C">
        <w:t xml:space="preserve">) </w:t>
      </w:r>
      <w:r>
        <w:t xml:space="preserve">należy każdorazowo </w:t>
      </w:r>
      <w:r w:rsidR="00684F7B">
        <w:t>ustalić</w:t>
      </w:r>
      <w:r w:rsidR="00ED5362">
        <w:t xml:space="preserve"> podstawę</w:t>
      </w:r>
      <w:r w:rsidR="00C641E5">
        <w:t xml:space="preserve"> prawną i sposób</w:t>
      </w:r>
      <w:r w:rsidR="00ED5362">
        <w:t xml:space="preserve"> przetwarzania tych danych przez te podmioty.</w:t>
      </w:r>
    </w:p>
    <w:p w14:paraId="622BBF3B" w14:textId="4963AF16" w:rsidR="005A04DC" w:rsidRDefault="00ED5362" w:rsidP="00C641E5">
      <w:pPr>
        <w:pStyle w:val="Akapitzlist"/>
        <w:numPr>
          <w:ilvl w:val="3"/>
          <w:numId w:val="1"/>
        </w:numPr>
        <w:ind w:left="426"/>
        <w:jc w:val="both"/>
      </w:pPr>
      <w:r>
        <w:t xml:space="preserve">Jeśli </w:t>
      </w:r>
      <w:r w:rsidR="00913046">
        <w:t>P</w:t>
      </w:r>
      <w:r>
        <w:t>o</w:t>
      </w:r>
      <w:r w:rsidR="00320692">
        <w:t>d</w:t>
      </w:r>
      <w:r>
        <w:t xml:space="preserve">mioty te nie zostaną uznane za osobnego </w:t>
      </w:r>
      <w:r w:rsidR="00573F5C">
        <w:t>administratora</w:t>
      </w:r>
      <w:r>
        <w:t xml:space="preserve"> danych lub podmiot</w:t>
      </w:r>
      <w:r w:rsidR="00C641E5">
        <w:t xml:space="preserve"> </w:t>
      </w:r>
      <w:r>
        <w:t>przetwarzający</w:t>
      </w:r>
      <w:r w:rsidR="00612CDE">
        <w:t xml:space="preserve"> dane osobowe</w:t>
      </w:r>
      <w:r>
        <w:t>,</w:t>
      </w:r>
      <w:r w:rsidR="00612CDE">
        <w:t xml:space="preserve"> w celu umożliwienia im dostępu do danych należy nadać upoważnienie</w:t>
      </w:r>
      <w:r w:rsidR="00F303C2">
        <w:t>.</w:t>
      </w:r>
    </w:p>
    <w:p w14:paraId="1EF92DDF" w14:textId="7A60C520" w:rsidR="00AF1DCC" w:rsidRDefault="00AF1DCC" w:rsidP="00C778F7">
      <w:pPr>
        <w:pStyle w:val="Akapitzlist"/>
        <w:numPr>
          <w:ilvl w:val="3"/>
          <w:numId w:val="1"/>
        </w:numPr>
        <w:ind w:left="426"/>
        <w:jc w:val="both"/>
      </w:pPr>
      <w:r>
        <w:t>Upoważnienie nadaje się osobie fizycznej – w przypadku usług świadczonych przez firmy lub inne podmioty, upoważnienie powinno zostać nadane osobie reprezentującą firmę – wykonującą usługę</w:t>
      </w:r>
      <w:r w:rsidR="002E495A">
        <w:t xml:space="preserve"> (przykładowo serwisantowi).</w:t>
      </w:r>
    </w:p>
    <w:p w14:paraId="6D7750E9" w14:textId="6D3F5F99" w:rsidR="002D1947" w:rsidRDefault="002D1947" w:rsidP="00C778F7">
      <w:pPr>
        <w:pStyle w:val="Akapitzlist"/>
        <w:numPr>
          <w:ilvl w:val="3"/>
          <w:numId w:val="1"/>
        </w:numPr>
        <w:ind w:left="426"/>
        <w:jc w:val="both"/>
      </w:pPr>
      <w:r>
        <w:t>Upoważnienie powinno być dostosowane do zakresu wykonywanych czynności</w:t>
      </w:r>
      <w:r w:rsidR="00D92110">
        <w:t xml:space="preserve"> lub </w:t>
      </w:r>
      <w:r>
        <w:t xml:space="preserve">przedmiotu umowy. </w:t>
      </w:r>
    </w:p>
    <w:p w14:paraId="3E329ADD" w14:textId="6DF7E4E0" w:rsidR="003C0C88" w:rsidRDefault="003C0C88" w:rsidP="00C778F7">
      <w:pPr>
        <w:pStyle w:val="Akapitzlist"/>
        <w:numPr>
          <w:ilvl w:val="3"/>
          <w:numId w:val="1"/>
        </w:numPr>
        <w:ind w:left="426"/>
        <w:jc w:val="both"/>
      </w:pPr>
      <w:r>
        <w:t>Upoważnienie wy</w:t>
      </w:r>
      <w:r w:rsidR="00E34B19">
        <w:t>gasa z chwilą zakończenia współpracy i nie wymaga dodatkowego odwołania.</w:t>
      </w:r>
    </w:p>
    <w:p w14:paraId="0A71D7ED" w14:textId="734EB852" w:rsidR="002E495A" w:rsidRDefault="0036677E" w:rsidP="00C778F7">
      <w:pPr>
        <w:pStyle w:val="Akapitzlist"/>
        <w:numPr>
          <w:ilvl w:val="3"/>
          <w:numId w:val="1"/>
        </w:numPr>
        <w:ind w:left="426"/>
        <w:jc w:val="both"/>
      </w:pPr>
      <w:r>
        <w:t>Za typowe przypadki, w który powinno zostać nadane upoważnienie dla osób spoza organizacji, uznaje się:</w:t>
      </w:r>
    </w:p>
    <w:p w14:paraId="2E021B06" w14:textId="5FFB9B90" w:rsidR="0036677E" w:rsidRDefault="00854338" w:rsidP="00C778F7">
      <w:pPr>
        <w:pStyle w:val="Akapitzlist"/>
        <w:numPr>
          <w:ilvl w:val="4"/>
          <w:numId w:val="1"/>
        </w:numPr>
        <w:ind w:left="1843"/>
        <w:jc w:val="both"/>
      </w:pPr>
      <w:r>
        <w:t>o</w:t>
      </w:r>
      <w:r w:rsidR="0036677E">
        <w:t xml:space="preserve">soby zasiadające w </w:t>
      </w:r>
      <w:r w:rsidR="0037261E">
        <w:t>jur</w:t>
      </w:r>
      <w:r w:rsidR="0018792E">
        <w:t>y konkursowym</w:t>
      </w:r>
      <w:r>
        <w:t>;</w:t>
      </w:r>
    </w:p>
    <w:p w14:paraId="6EF5CB9D" w14:textId="0E534134" w:rsidR="005A04DC" w:rsidRDefault="007753DA" w:rsidP="005A04DC">
      <w:pPr>
        <w:pStyle w:val="Akapitzlist"/>
        <w:numPr>
          <w:ilvl w:val="4"/>
          <w:numId w:val="1"/>
        </w:numPr>
        <w:ind w:left="1843"/>
        <w:jc w:val="both"/>
      </w:pPr>
      <w:r>
        <w:t>o</w:t>
      </w:r>
      <w:r w:rsidR="00854338">
        <w:t>soby wykonujące prace serwisowe łączące się z dostępem do danych osobowych</w:t>
      </w:r>
      <w:r w:rsidR="00957437">
        <w:t xml:space="preserve"> (np. serwis monitoringu wizyjnego).</w:t>
      </w:r>
    </w:p>
    <w:p w14:paraId="03DA5367" w14:textId="77777777" w:rsidR="00BC0F61" w:rsidRDefault="00BC0F61" w:rsidP="00BC0F61">
      <w:pPr>
        <w:pStyle w:val="Akapitzlist"/>
        <w:ind w:left="1843"/>
        <w:jc w:val="both"/>
      </w:pPr>
    </w:p>
    <w:p w14:paraId="507BF82D" w14:textId="621C42D8" w:rsidR="00F96E8A" w:rsidRDefault="00F96E8A" w:rsidP="006374E0">
      <w:pPr>
        <w:pStyle w:val="Akapitzlist"/>
        <w:ind w:left="426"/>
        <w:jc w:val="both"/>
      </w:pPr>
    </w:p>
    <w:sectPr w:rsidR="00F96E8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750561" w14:textId="77777777" w:rsidR="00045CE7" w:rsidRDefault="00045CE7" w:rsidP="00276984">
      <w:pPr>
        <w:spacing w:after="0" w:line="240" w:lineRule="auto"/>
      </w:pPr>
      <w:r>
        <w:separator/>
      </w:r>
    </w:p>
  </w:endnote>
  <w:endnote w:type="continuationSeparator" w:id="0">
    <w:p w14:paraId="2DD9D0E0" w14:textId="77777777" w:rsidR="00045CE7" w:rsidRDefault="00045CE7" w:rsidP="00276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4F371A4" w14:paraId="2EA70872" w14:textId="77777777" w:rsidTr="14F371A4">
      <w:tc>
        <w:tcPr>
          <w:tcW w:w="3020" w:type="dxa"/>
        </w:tcPr>
        <w:p w14:paraId="5B139D7E" w14:textId="2AAE70BE" w:rsidR="14F371A4" w:rsidRDefault="14F371A4" w:rsidP="14F371A4">
          <w:pPr>
            <w:pStyle w:val="Nagwek"/>
            <w:ind w:left="-115"/>
          </w:pPr>
        </w:p>
      </w:tc>
      <w:tc>
        <w:tcPr>
          <w:tcW w:w="3020" w:type="dxa"/>
        </w:tcPr>
        <w:p w14:paraId="3011396C" w14:textId="0389203A" w:rsidR="14F371A4" w:rsidRDefault="14F371A4" w:rsidP="14F371A4">
          <w:pPr>
            <w:pStyle w:val="Nagwek"/>
            <w:jc w:val="center"/>
          </w:pPr>
        </w:p>
      </w:tc>
      <w:tc>
        <w:tcPr>
          <w:tcW w:w="3020" w:type="dxa"/>
        </w:tcPr>
        <w:p w14:paraId="12A6FEA9" w14:textId="4343AA2A" w:rsidR="14F371A4" w:rsidRDefault="14F371A4" w:rsidP="14F371A4">
          <w:pPr>
            <w:pStyle w:val="Nagwek"/>
            <w:ind w:right="-115"/>
            <w:jc w:val="right"/>
          </w:pPr>
        </w:p>
      </w:tc>
    </w:tr>
  </w:tbl>
  <w:p w14:paraId="742C5E87" w14:textId="78637BF1" w:rsidR="14F371A4" w:rsidRDefault="14F371A4" w:rsidP="14F371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894E92" w14:textId="77777777" w:rsidR="00045CE7" w:rsidRDefault="00045CE7" w:rsidP="00276984">
      <w:pPr>
        <w:spacing w:after="0" w:line="240" w:lineRule="auto"/>
      </w:pPr>
      <w:r>
        <w:separator/>
      </w:r>
    </w:p>
  </w:footnote>
  <w:footnote w:type="continuationSeparator" w:id="0">
    <w:p w14:paraId="488A10E0" w14:textId="77777777" w:rsidR="00045CE7" w:rsidRDefault="00045CE7" w:rsidP="002769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10C6B3" w14:textId="71D15185" w:rsidR="00082D38" w:rsidRDefault="00082D38" w:rsidP="00E04C88">
    <w:pPr>
      <w:pStyle w:val="Nagwek"/>
      <w:jc w:val="right"/>
    </w:pPr>
    <w:r w:rsidRPr="00793C39">
      <w:rPr>
        <w:rFonts w:cstheme="minorHAnsi"/>
        <w:sz w:val="20"/>
        <w:szCs w:val="20"/>
      </w:rPr>
      <w:t>Polityka Ochrony Danych</w:t>
    </w:r>
    <w:r w:rsidR="00A5191F">
      <w:rPr>
        <w:rFonts w:cstheme="minorHAnsi"/>
        <w:sz w:val="20"/>
        <w:szCs w:val="20"/>
      </w:rPr>
      <w:t xml:space="preserve"> </w:t>
    </w:r>
    <w:r w:rsidRPr="00793C39">
      <w:rPr>
        <w:rFonts w:cstheme="minorHAnsi"/>
        <w:sz w:val="20"/>
        <w:szCs w:val="20"/>
      </w:rPr>
      <w:t xml:space="preserve">– Załącznik nr </w:t>
    </w:r>
    <w:r w:rsidR="00595B68">
      <w:rPr>
        <w:rFonts w:cstheme="minorHAnsi"/>
        <w:sz w:val="20"/>
        <w:szCs w:val="20"/>
      </w:rPr>
      <w:t>6i</w:t>
    </w:r>
    <w:r w:rsidRPr="00793C39">
      <w:rPr>
        <w:rStyle w:val="normaltextrun"/>
        <w:rFonts w:cstheme="minorHAnsi"/>
        <w:color w:val="000000"/>
        <w:sz w:val="20"/>
        <w:szCs w:val="20"/>
        <w:shd w:val="clear" w:color="auto" w:fill="FFFFFF"/>
      </w:rPr>
      <w:t> –</w:t>
    </w:r>
    <w:bookmarkStart w:id="0" w:name="_Hlk71893197"/>
    <w:r w:rsidR="00CE2439">
      <w:rPr>
        <w:rStyle w:val="normaltextrun"/>
        <w:rFonts w:cstheme="minorHAnsi"/>
        <w:color w:val="000000"/>
        <w:sz w:val="20"/>
        <w:szCs w:val="20"/>
        <w:shd w:val="clear" w:color="auto" w:fill="FFFFFF"/>
      </w:rPr>
      <w:t xml:space="preserve"> </w:t>
    </w:r>
    <w:bookmarkEnd w:id="0"/>
    <w:r w:rsidR="00291F81">
      <w:rPr>
        <w:rFonts w:cstheme="minorHAnsi"/>
        <w:sz w:val="20"/>
        <w:szCs w:val="20"/>
      </w:rPr>
      <w:t xml:space="preserve">Zespół </w:t>
    </w:r>
    <w:r w:rsidR="00965EDA">
      <w:rPr>
        <w:rFonts w:cstheme="minorHAnsi"/>
        <w:sz w:val="20"/>
        <w:szCs w:val="20"/>
      </w:rPr>
      <w:t>Przedszkoli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44AF8"/>
    <w:multiLevelType w:val="hybridMultilevel"/>
    <w:tmpl w:val="1F544CC0"/>
    <w:lvl w:ilvl="0" w:tplc="FFFFFFFF">
      <w:start w:val="1"/>
      <w:numFmt w:val="lowerRoman"/>
      <w:lvlText w:val="%1."/>
      <w:lvlJc w:val="right"/>
      <w:pPr>
        <w:ind w:left="2340" w:hanging="360"/>
      </w:pPr>
    </w:lvl>
    <w:lvl w:ilvl="1" w:tplc="FFFFFFFF" w:tentative="1">
      <w:start w:val="1"/>
      <w:numFmt w:val="lowerLetter"/>
      <w:lvlText w:val="%2."/>
      <w:lvlJc w:val="left"/>
      <w:pPr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7ED35E3"/>
    <w:multiLevelType w:val="hybridMultilevel"/>
    <w:tmpl w:val="DD8255F6"/>
    <w:lvl w:ilvl="0" w:tplc="D93C81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1211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06088"/>
    <w:multiLevelType w:val="hybridMultilevel"/>
    <w:tmpl w:val="DD8255F6"/>
    <w:lvl w:ilvl="0" w:tplc="D93C81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07C63"/>
    <w:multiLevelType w:val="hybridMultilevel"/>
    <w:tmpl w:val="4F1420D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19B4B68"/>
    <w:multiLevelType w:val="hybridMultilevel"/>
    <w:tmpl w:val="1F544CC0"/>
    <w:lvl w:ilvl="0" w:tplc="0415001B">
      <w:start w:val="1"/>
      <w:numFmt w:val="lowerRoman"/>
      <w:lvlText w:val="%1."/>
      <w:lvlJc w:val="righ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503C5157"/>
    <w:multiLevelType w:val="hybridMultilevel"/>
    <w:tmpl w:val="E806DDE6"/>
    <w:lvl w:ilvl="0" w:tplc="6010D096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10B69BF"/>
    <w:multiLevelType w:val="hybridMultilevel"/>
    <w:tmpl w:val="3B34B49A"/>
    <w:lvl w:ilvl="0" w:tplc="0415001B">
      <w:start w:val="1"/>
      <w:numFmt w:val="lowerRoman"/>
      <w:lvlText w:val="%1."/>
      <w:lvlJc w:val="right"/>
      <w:pPr>
        <w:ind w:left="3960" w:hanging="360"/>
      </w:p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" w15:restartNumberingAfterBreak="0">
    <w:nsid w:val="662434C5"/>
    <w:multiLevelType w:val="hybridMultilevel"/>
    <w:tmpl w:val="1F544CC0"/>
    <w:lvl w:ilvl="0" w:tplc="FFFFFFFF">
      <w:start w:val="1"/>
      <w:numFmt w:val="lowerRoman"/>
      <w:lvlText w:val="%1."/>
      <w:lvlJc w:val="right"/>
      <w:pPr>
        <w:ind w:left="2340" w:hanging="360"/>
      </w:pPr>
    </w:lvl>
    <w:lvl w:ilvl="1" w:tplc="FFFFFFFF" w:tentative="1">
      <w:start w:val="1"/>
      <w:numFmt w:val="lowerLetter"/>
      <w:lvlText w:val="%2."/>
      <w:lvlJc w:val="left"/>
      <w:pPr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ind w:left="8100" w:hanging="180"/>
      </w:pPr>
    </w:lvl>
  </w:abstractNum>
  <w:num w:numId="1" w16cid:durableId="584412524">
    <w:abstractNumId w:val="1"/>
  </w:num>
  <w:num w:numId="2" w16cid:durableId="968895187">
    <w:abstractNumId w:val="5"/>
  </w:num>
  <w:num w:numId="3" w16cid:durableId="1145467468">
    <w:abstractNumId w:val="2"/>
  </w:num>
  <w:num w:numId="4" w16cid:durableId="143356582">
    <w:abstractNumId w:val="3"/>
  </w:num>
  <w:num w:numId="5" w16cid:durableId="671834212">
    <w:abstractNumId w:val="4"/>
  </w:num>
  <w:num w:numId="6" w16cid:durableId="1446576623">
    <w:abstractNumId w:val="6"/>
  </w:num>
  <w:num w:numId="7" w16cid:durableId="460005288">
    <w:abstractNumId w:val="7"/>
  </w:num>
  <w:num w:numId="8" w16cid:durableId="1467968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5AE"/>
    <w:rsid w:val="0000059B"/>
    <w:rsid w:val="00001FCE"/>
    <w:rsid w:val="000068EC"/>
    <w:rsid w:val="000149A3"/>
    <w:rsid w:val="00020551"/>
    <w:rsid w:val="000346E3"/>
    <w:rsid w:val="00035779"/>
    <w:rsid w:val="00042A6A"/>
    <w:rsid w:val="0004384F"/>
    <w:rsid w:val="00045CE7"/>
    <w:rsid w:val="0005596F"/>
    <w:rsid w:val="00070D25"/>
    <w:rsid w:val="00082D38"/>
    <w:rsid w:val="000841E3"/>
    <w:rsid w:val="000904D4"/>
    <w:rsid w:val="00090E7C"/>
    <w:rsid w:val="000A2F0D"/>
    <w:rsid w:val="000A7AD5"/>
    <w:rsid w:val="000E5169"/>
    <w:rsid w:val="000E533B"/>
    <w:rsid w:val="00102A11"/>
    <w:rsid w:val="001158F4"/>
    <w:rsid w:val="00121ACD"/>
    <w:rsid w:val="0014032C"/>
    <w:rsid w:val="00140C0E"/>
    <w:rsid w:val="001445A6"/>
    <w:rsid w:val="00146067"/>
    <w:rsid w:val="0014635E"/>
    <w:rsid w:val="0014689C"/>
    <w:rsid w:val="0018792E"/>
    <w:rsid w:val="00192543"/>
    <w:rsid w:val="00194B3B"/>
    <w:rsid w:val="001A484A"/>
    <w:rsid w:val="001C1772"/>
    <w:rsid w:val="001C1E86"/>
    <w:rsid w:val="001D1463"/>
    <w:rsid w:val="001D7E0A"/>
    <w:rsid w:val="001F36FB"/>
    <w:rsid w:val="0020733F"/>
    <w:rsid w:val="00254713"/>
    <w:rsid w:val="00254A8F"/>
    <w:rsid w:val="00270945"/>
    <w:rsid w:val="002767C3"/>
    <w:rsid w:val="00276984"/>
    <w:rsid w:val="0028325A"/>
    <w:rsid w:val="00291F81"/>
    <w:rsid w:val="002A7D04"/>
    <w:rsid w:val="002C3AB2"/>
    <w:rsid w:val="002C66ED"/>
    <w:rsid w:val="002D1947"/>
    <w:rsid w:val="002E495A"/>
    <w:rsid w:val="002F27C7"/>
    <w:rsid w:val="002F3903"/>
    <w:rsid w:val="00314D20"/>
    <w:rsid w:val="00320692"/>
    <w:rsid w:val="003249B0"/>
    <w:rsid w:val="00341D9D"/>
    <w:rsid w:val="00365858"/>
    <w:rsid w:val="0036677E"/>
    <w:rsid w:val="003675C5"/>
    <w:rsid w:val="0037261E"/>
    <w:rsid w:val="00375E99"/>
    <w:rsid w:val="0039479F"/>
    <w:rsid w:val="00395FE0"/>
    <w:rsid w:val="003B1EC3"/>
    <w:rsid w:val="003B7C6B"/>
    <w:rsid w:val="003C0C88"/>
    <w:rsid w:val="003C7844"/>
    <w:rsid w:val="003E3C76"/>
    <w:rsid w:val="003E5463"/>
    <w:rsid w:val="00400576"/>
    <w:rsid w:val="00407C20"/>
    <w:rsid w:val="00415431"/>
    <w:rsid w:val="00435FB7"/>
    <w:rsid w:val="0044399E"/>
    <w:rsid w:val="00454407"/>
    <w:rsid w:val="00465944"/>
    <w:rsid w:val="004705E2"/>
    <w:rsid w:val="00471053"/>
    <w:rsid w:val="004728C8"/>
    <w:rsid w:val="00472B43"/>
    <w:rsid w:val="004767D1"/>
    <w:rsid w:val="00481611"/>
    <w:rsid w:val="004A7C30"/>
    <w:rsid w:val="004B7EB6"/>
    <w:rsid w:val="004C26D0"/>
    <w:rsid w:val="004E154B"/>
    <w:rsid w:val="004E3A7C"/>
    <w:rsid w:val="004E7EE0"/>
    <w:rsid w:val="004F353B"/>
    <w:rsid w:val="004F4818"/>
    <w:rsid w:val="00515025"/>
    <w:rsid w:val="005233CC"/>
    <w:rsid w:val="005318DD"/>
    <w:rsid w:val="00532E9F"/>
    <w:rsid w:val="005423E9"/>
    <w:rsid w:val="005463B1"/>
    <w:rsid w:val="005572BF"/>
    <w:rsid w:val="00573F5C"/>
    <w:rsid w:val="005874DD"/>
    <w:rsid w:val="00595B68"/>
    <w:rsid w:val="005A04DC"/>
    <w:rsid w:val="005A07D4"/>
    <w:rsid w:val="005A4151"/>
    <w:rsid w:val="005A45A0"/>
    <w:rsid w:val="005B09B1"/>
    <w:rsid w:val="005C06C6"/>
    <w:rsid w:val="005C369F"/>
    <w:rsid w:val="005D1528"/>
    <w:rsid w:val="005E647A"/>
    <w:rsid w:val="005F0FC8"/>
    <w:rsid w:val="005F11A1"/>
    <w:rsid w:val="005F3AE6"/>
    <w:rsid w:val="005F5129"/>
    <w:rsid w:val="00601684"/>
    <w:rsid w:val="00612CDE"/>
    <w:rsid w:val="006260B6"/>
    <w:rsid w:val="0062610B"/>
    <w:rsid w:val="0063156C"/>
    <w:rsid w:val="0063706E"/>
    <w:rsid w:val="006374E0"/>
    <w:rsid w:val="00647EC7"/>
    <w:rsid w:val="0065440A"/>
    <w:rsid w:val="00656C94"/>
    <w:rsid w:val="00657779"/>
    <w:rsid w:val="006608FB"/>
    <w:rsid w:val="0068300E"/>
    <w:rsid w:val="0068371D"/>
    <w:rsid w:val="00684F7B"/>
    <w:rsid w:val="006852A3"/>
    <w:rsid w:val="006A4A6C"/>
    <w:rsid w:val="006A7372"/>
    <w:rsid w:val="006B3781"/>
    <w:rsid w:val="006B396B"/>
    <w:rsid w:val="006B6D2E"/>
    <w:rsid w:val="006C72AA"/>
    <w:rsid w:val="006D1A53"/>
    <w:rsid w:val="006D4373"/>
    <w:rsid w:val="006D5572"/>
    <w:rsid w:val="006F135A"/>
    <w:rsid w:val="006F3178"/>
    <w:rsid w:val="0070083A"/>
    <w:rsid w:val="00720632"/>
    <w:rsid w:val="0072236A"/>
    <w:rsid w:val="00723A18"/>
    <w:rsid w:val="00732CCC"/>
    <w:rsid w:val="00733B36"/>
    <w:rsid w:val="00747F5B"/>
    <w:rsid w:val="00755DE5"/>
    <w:rsid w:val="007753DA"/>
    <w:rsid w:val="0078017D"/>
    <w:rsid w:val="00793816"/>
    <w:rsid w:val="00795855"/>
    <w:rsid w:val="007B0EE3"/>
    <w:rsid w:val="007E6905"/>
    <w:rsid w:val="007F14EC"/>
    <w:rsid w:val="0081408E"/>
    <w:rsid w:val="0082547F"/>
    <w:rsid w:val="00827CDE"/>
    <w:rsid w:val="00841C40"/>
    <w:rsid w:val="00842BF9"/>
    <w:rsid w:val="00844A05"/>
    <w:rsid w:val="00854338"/>
    <w:rsid w:val="0086429B"/>
    <w:rsid w:val="008674A2"/>
    <w:rsid w:val="00873227"/>
    <w:rsid w:val="00884D39"/>
    <w:rsid w:val="00891FF9"/>
    <w:rsid w:val="008D5CEE"/>
    <w:rsid w:val="008E7EFF"/>
    <w:rsid w:val="008F2B10"/>
    <w:rsid w:val="0090180D"/>
    <w:rsid w:val="00906DBF"/>
    <w:rsid w:val="00913046"/>
    <w:rsid w:val="0093139B"/>
    <w:rsid w:val="00945597"/>
    <w:rsid w:val="009543CE"/>
    <w:rsid w:val="00957437"/>
    <w:rsid w:val="00961901"/>
    <w:rsid w:val="00965EDA"/>
    <w:rsid w:val="00976BD1"/>
    <w:rsid w:val="009837F3"/>
    <w:rsid w:val="00992B1D"/>
    <w:rsid w:val="00993713"/>
    <w:rsid w:val="00997A15"/>
    <w:rsid w:val="009A1A80"/>
    <w:rsid w:val="009B2BEC"/>
    <w:rsid w:val="009B6843"/>
    <w:rsid w:val="009D2DD0"/>
    <w:rsid w:val="009D3962"/>
    <w:rsid w:val="009E0043"/>
    <w:rsid w:val="009E0D3B"/>
    <w:rsid w:val="009F0361"/>
    <w:rsid w:val="009F098D"/>
    <w:rsid w:val="00A12274"/>
    <w:rsid w:val="00A207A7"/>
    <w:rsid w:val="00A21581"/>
    <w:rsid w:val="00A25530"/>
    <w:rsid w:val="00A31EAC"/>
    <w:rsid w:val="00A47984"/>
    <w:rsid w:val="00A5191F"/>
    <w:rsid w:val="00A67A1D"/>
    <w:rsid w:val="00A82A0E"/>
    <w:rsid w:val="00AA03DD"/>
    <w:rsid w:val="00AC2B8E"/>
    <w:rsid w:val="00AD0226"/>
    <w:rsid w:val="00AD1BBB"/>
    <w:rsid w:val="00AE2BE8"/>
    <w:rsid w:val="00AF1DCC"/>
    <w:rsid w:val="00AF6DA9"/>
    <w:rsid w:val="00AF7950"/>
    <w:rsid w:val="00B00916"/>
    <w:rsid w:val="00B07691"/>
    <w:rsid w:val="00B500A4"/>
    <w:rsid w:val="00B647D9"/>
    <w:rsid w:val="00B833E8"/>
    <w:rsid w:val="00B9060B"/>
    <w:rsid w:val="00B940BD"/>
    <w:rsid w:val="00B97663"/>
    <w:rsid w:val="00BA14F9"/>
    <w:rsid w:val="00BA3A96"/>
    <w:rsid w:val="00BB777E"/>
    <w:rsid w:val="00BC0F61"/>
    <w:rsid w:val="00BD2ABB"/>
    <w:rsid w:val="00BE5F2A"/>
    <w:rsid w:val="00BF2A28"/>
    <w:rsid w:val="00BF4F57"/>
    <w:rsid w:val="00C11E7A"/>
    <w:rsid w:val="00C22F68"/>
    <w:rsid w:val="00C47F8C"/>
    <w:rsid w:val="00C5116C"/>
    <w:rsid w:val="00C641E5"/>
    <w:rsid w:val="00C64C0D"/>
    <w:rsid w:val="00C778F7"/>
    <w:rsid w:val="00C90119"/>
    <w:rsid w:val="00C91721"/>
    <w:rsid w:val="00CB163E"/>
    <w:rsid w:val="00CB5355"/>
    <w:rsid w:val="00CC3346"/>
    <w:rsid w:val="00CC67A9"/>
    <w:rsid w:val="00CD1497"/>
    <w:rsid w:val="00CE2439"/>
    <w:rsid w:val="00CE2912"/>
    <w:rsid w:val="00CE60A0"/>
    <w:rsid w:val="00CF0D23"/>
    <w:rsid w:val="00CF7BBF"/>
    <w:rsid w:val="00D27B18"/>
    <w:rsid w:val="00D605DE"/>
    <w:rsid w:val="00D64503"/>
    <w:rsid w:val="00D900A7"/>
    <w:rsid w:val="00D90162"/>
    <w:rsid w:val="00D92110"/>
    <w:rsid w:val="00DA1C98"/>
    <w:rsid w:val="00DA3168"/>
    <w:rsid w:val="00DA7C26"/>
    <w:rsid w:val="00DB096C"/>
    <w:rsid w:val="00DB651C"/>
    <w:rsid w:val="00DC3305"/>
    <w:rsid w:val="00DC4031"/>
    <w:rsid w:val="00DE285A"/>
    <w:rsid w:val="00DE5492"/>
    <w:rsid w:val="00DF5265"/>
    <w:rsid w:val="00DF6843"/>
    <w:rsid w:val="00E04C88"/>
    <w:rsid w:val="00E13CDC"/>
    <w:rsid w:val="00E13DD6"/>
    <w:rsid w:val="00E17B54"/>
    <w:rsid w:val="00E34B19"/>
    <w:rsid w:val="00E51B46"/>
    <w:rsid w:val="00E67FBC"/>
    <w:rsid w:val="00E704CE"/>
    <w:rsid w:val="00E863EC"/>
    <w:rsid w:val="00E871E1"/>
    <w:rsid w:val="00E873A3"/>
    <w:rsid w:val="00ED5362"/>
    <w:rsid w:val="00EE54CD"/>
    <w:rsid w:val="00EE6822"/>
    <w:rsid w:val="00EF1020"/>
    <w:rsid w:val="00EF31A1"/>
    <w:rsid w:val="00F0616B"/>
    <w:rsid w:val="00F13564"/>
    <w:rsid w:val="00F20C3B"/>
    <w:rsid w:val="00F243BF"/>
    <w:rsid w:val="00F303C2"/>
    <w:rsid w:val="00F376A7"/>
    <w:rsid w:val="00F5051E"/>
    <w:rsid w:val="00F905AE"/>
    <w:rsid w:val="00F91906"/>
    <w:rsid w:val="00F96E8A"/>
    <w:rsid w:val="00FB5AAB"/>
    <w:rsid w:val="00FC356A"/>
    <w:rsid w:val="00FC6426"/>
    <w:rsid w:val="00FE4611"/>
    <w:rsid w:val="00FF38A8"/>
    <w:rsid w:val="14F3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3B842"/>
  <w15:chartTrackingRefBased/>
  <w15:docId w15:val="{4CAC5AF1-CBA4-4271-A674-FFB1B02CD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14EC"/>
    <w:pPr>
      <w:ind w:left="720"/>
      <w:contextualSpacing/>
    </w:pPr>
  </w:style>
  <w:style w:type="table" w:styleId="Tabela-Siatka">
    <w:name w:val="Table Grid"/>
    <w:basedOn w:val="Standardowy"/>
    <w:uiPriority w:val="39"/>
    <w:rsid w:val="009B6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705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705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705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05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05E2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69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698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698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356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356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356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82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2D38"/>
  </w:style>
  <w:style w:type="paragraph" w:styleId="Stopka">
    <w:name w:val="footer"/>
    <w:basedOn w:val="Normalny"/>
    <w:link w:val="StopkaZnak"/>
    <w:uiPriority w:val="99"/>
    <w:unhideWhenUsed/>
    <w:rsid w:val="00082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2D38"/>
  </w:style>
  <w:style w:type="character" w:customStyle="1" w:styleId="normaltextrun">
    <w:name w:val="normaltextrun"/>
    <w:basedOn w:val="Domylnaczcionkaakapitu"/>
    <w:rsid w:val="00082D38"/>
  </w:style>
  <w:style w:type="paragraph" w:styleId="Poprawka">
    <w:name w:val="Revision"/>
    <w:hidden/>
    <w:uiPriority w:val="99"/>
    <w:semiHidden/>
    <w:rsid w:val="00140C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1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3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28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61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368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1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4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0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40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53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5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57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25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0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3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3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34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66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40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65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7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769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0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66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69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920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5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5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27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755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6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96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90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80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4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3D357-D444-459E-A50D-2197A4EE4D27}"/>
</file>

<file path=customXml/itemProps2.xml><?xml version="1.0" encoding="utf-8"?>
<ds:datastoreItem xmlns:ds="http://schemas.openxmlformats.org/officeDocument/2006/customXml" ds:itemID="{AE159631-20A5-4A6E-AAE7-B0F7134AB59F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3.xml><?xml version="1.0" encoding="utf-8"?>
<ds:datastoreItem xmlns:ds="http://schemas.openxmlformats.org/officeDocument/2006/customXml" ds:itemID="{E63AC3A0-1C8E-464F-BC06-604CA9FAF2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B355D6-E2A2-4D63-94EF-CC5B53FC6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1100</Words>
  <Characters>6600</Characters>
  <Application>Microsoft Office Word</Application>
  <DocSecurity>0</DocSecurity>
  <Lines>55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Benderska, Prawnik/Audytor</dc:creator>
  <cp:keywords/>
  <dc:description/>
  <cp:lastModifiedBy>Emilia Martynowicz-Mamajek, Prawnik</cp:lastModifiedBy>
  <cp:revision>41</cp:revision>
  <dcterms:created xsi:type="dcterms:W3CDTF">2023-01-03T09:01:00Z</dcterms:created>
  <dcterms:modified xsi:type="dcterms:W3CDTF">2024-04-29T10:35:00Z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