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45185" w:rsidRDefault="002A0BB3" w14:paraId="0F2B2E51" w14:textId="77777777">
      <w:pPr>
        <w:jc w:val="center"/>
        <w:rPr>
          <w:rFonts w:cstheme="minorHAnsi"/>
          <w:b/>
          <w:bCs/>
          <w:sz w:val="22"/>
          <w:szCs w:val="22"/>
        </w:rPr>
      </w:pPr>
      <w:r>
        <w:rPr>
          <w:rFonts w:cstheme="minorHAnsi"/>
          <w:b/>
          <w:bCs/>
          <w:sz w:val="22"/>
          <w:szCs w:val="22"/>
        </w:rPr>
        <w:t>REGULAMIN ZARZĄDZANIA BEZPIECZEŃSTWEM TELEINFORMATYCZNYM</w:t>
      </w:r>
    </w:p>
    <w:p w:rsidR="00A45185" w:rsidRDefault="00A45185" w14:paraId="069C94D9" w14:textId="77777777">
      <w:pPr>
        <w:jc w:val="both"/>
        <w:rPr>
          <w:rFonts w:cstheme="minorHAnsi"/>
          <w:sz w:val="22"/>
          <w:szCs w:val="22"/>
        </w:rPr>
      </w:pPr>
    </w:p>
    <w:p w:rsidR="00A45185" w:rsidRDefault="00A45185" w14:paraId="4006FDE2" w14:textId="77777777">
      <w:pPr>
        <w:jc w:val="both"/>
        <w:rPr>
          <w:rFonts w:cstheme="minorHAnsi"/>
          <w:sz w:val="22"/>
          <w:szCs w:val="22"/>
        </w:rPr>
      </w:pPr>
    </w:p>
    <w:p w:rsidR="00A45185" w:rsidRDefault="002A0BB3" w14:paraId="674691A7" w14:textId="77777777">
      <w:pPr>
        <w:pStyle w:val="Akapitzlist"/>
        <w:numPr>
          <w:ilvl w:val="0"/>
          <w:numId w:val="1"/>
        </w:numPr>
        <w:ind w:left="426" w:hanging="426"/>
        <w:jc w:val="both"/>
        <w:rPr>
          <w:rFonts w:cstheme="minorHAnsi"/>
          <w:b/>
          <w:bCs/>
          <w:sz w:val="22"/>
          <w:szCs w:val="22"/>
        </w:rPr>
      </w:pPr>
      <w:r>
        <w:rPr>
          <w:rFonts w:cstheme="minorHAnsi"/>
          <w:b/>
          <w:bCs/>
          <w:sz w:val="22"/>
          <w:szCs w:val="22"/>
        </w:rPr>
        <w:t xml:space="preserve">Wprowadzenie </w:t>
      </w:r>
    </w:p>
    <w:p w:rsidR="00A45185" w:rsidRDefault="00A45185" w14:paraId="194EA99C" w14:textId="77777777">
      <w:pPr>
        <w:jc w:val="both"/>
        <w:rPr>
          <w:rFonts w:cstheme="minorHAnsi"/>
          <w:sz w:val="22"/>
          <w:szCs w:val="22"/>
        </w:rPr>
      </w:pPr>
    </w:p>
    <w:p w:rsidR="00A45185" w:rsidRDefault="002A0BB3" w14:paraId="79CD7566" w14:textId="77777777">
      <w:pPr>
        <w:jc w:val="both"/>
        <w:rPr>
          <w:rFonts w:cstheme="minorHAnsi"/>
          <w:sz w:val="22"/>
          <w:szCs w:val="22"/>
        </w:rPr>
      </w:pPr>
      <w:r>
        <w:rPr>
          <w:rFonts w:cstheme="minorHAnsi"/>
          <w:sz w:val="22"/>
          <w:szCs w:val="22"/>
        </w:rPr>
        <w:t xml:space="preserve">Celem Regulaminu Zarządzania Bezpieczeństwem Teleinformatycznym jest przedstawienie wytycznych w zakresie zapewnienia bezpieczeństwa teleinformatycznego systemów wykorzystywanych przez Placówkę oraz wskazanie innych regulacji, które mają zastosowanie w powyższym zakresie. </w:t>
      </w:r>
    </w:p>
    <w:p w:rsidR="00A45185" w:rsidRDefault="00A45185" w14:paraId="5A1DBEF1" w14:textId="77777777">
      <w:pPr>
        <w:jc w:val="both"/>
        <w:rPr>
          <w:rFonts w:cstheme="minorHAnsi"/>
          <w:sz w:val="22"/>
          <w:szCs w:val="22"/>
        </w:rPr>
      </w:pPr>
    </w:p>
    <w:p w:rsidR="00A45185" w:rsidRDefault="002A0BB3" w14:paraId="42330B2D" w14:textId="77777777">
      <w:pPr>
        <w:jc w:val="both"/>
        <w:rPr>
          <w:rFonts w:cstheme="minorHAnsi"/>
          <w:sz w:val="22"/>
          <w:szCs w:val="22"/>
        </w:rPr>
      </w:pPr>
      <w:r>
        <w:rPr>
          <w:rFonts w:cstheme="minorHAnsi"/>
          <w:sz w:val="22"/>
          <w:szCs w:val="22"/>
        </w:rPr>
        <w:t>Regulamin ma zastosowanie do wszystkich pracowników i współpracowników Placówki przetwarzających należące do niej informacje i dane osobowe w systemach teleinformatycznych, utrzymywanych przez Placówkę.</w:t>
      </w:r>
    </w:p>
    <w:p w:rsidR="00A45185" w:rsidRDefault="00A45185" w14:paraId="3B409F34" w14:textId="77777777">
      <w:pPr>
        <w:jc w:val="both"/>
        <w:rPr>
          <w:rFonts w:cstheme="minorHAnsi"/>
          <w:sz w:val="22"/>
          <w:szCs w:val="22"/>
        </w:rPr>
      </w:pPr>
    </w:p>
    <w:p w:rsidR="00A45185" w:rsidRDefault="002A0BB3" w14:paraId="39287046" w14:textId="77777777">
      <w:pPr>
        <w:pStyle w:val="Akapitzlist"/>
        <w:numPr>
          <w:ilvl w:val="0"/>
          <w:numId w:val="1"/>
        </w:numPr>
        <w:ind w:left="426" w:hanging="426"/>
        <w:jc w:val="both"/>
        <w:rPr>
          <w:rFonts w:cstheme="minorHAnsi"/>
          <w:b/>
          <w:bCs/>
          <w:sz w:val="22"/>
          <w:szCs w:val="22"/>
        </w:rPr>
      </w:pPr>
      <w:r>
        <w:rPr>
          <w:rFonts w:cstheme="minorHAnsi"/>
          <w:b/>
          <w:bCs/>
          <w:sz w:val="22"/>
          <w:szCs w:val="22"/>
        </w:rPr>
        <w:t xml:space="preserve">Role w zarządzaniu systemami teleinformatycznymi </w:t>
      </w:r>
    </w:p>
    <w:p w:rsidR="00A45185" w:rsidRDefault="00A45185" w14:paraId="5F67F3DC" w14:textId="77777777">
      <w:pPr>
        <w:jc w:val="both"/>
        <w:rPr>
          <w:rFonts w:cstheme="minorHAnsi"/>
          <w:sz w:val="22"/>
          <w:szCs w:val="22"/>
        </w:rPr>
      </w:pPr>
    </w:p>
    <w:p w:rsidR="00A45185" w:rsidRDefault="002A0BB3" w14:paraId="3203353C" w14:textId="77777777">
      <w:pPr>
        <w:pStyle w:val="Akapitzlist"/>
        <w:numPr>
          <w:ilvl w:val="1"/>
          <w:numId w:val="1"/>
        </w:numPr>
        <w:jc w:val="both"/>
        <w:rPr>
          <w:rFonts w:cstheme="minorHAnsi"/>
          <w:sz w:val="22"/>
          <w:szCs w:val="22"/>
        </w:rPr>
      </w:pPr>
      <w:r>
        <w:rPr>
          <w:rFonts w:cstheme="minorHAnsi"/>
          <w:sz w:val="22"/>
          <w:szCs w:val="22"/>
        </w:rPr>
        <w:t xml:space="preserve">W odniesieniu do każdego systemu teleinformatycznego muszą istnieć zdefiniowane role: </w:t>
      </w:r>
    </w:p>
    <w:p w:rsidR="00A45185" w:rsidRDefault="002A0BB3" w14:paraId="401E115E" w14:textId="77777777">
      <w:pPr>
        <w:pStyle w:val="Akapitzlist"/>
        <w:numPr>
          <w:ilvl w:val="0"/>
          <w:numId w:val="2"/>
        </w:numPr>
        <w:ind w:left="1276" w:hanging="425"/>
        <w:jc w:val="both"/>
        <w:rPr>
          <w:rFonts w:cstheme="minorHAnsi"/>
          <w:sz w:val="22"/>
          <w:szCs w:val="22"/>
        </w:rPr>
      </w:pPr>
      <w:r>
        <w:rPr>
          <w:rFonts w:cstheme="minorHAnsi"/>
          <w:sz w:val="22"/>
          <w:szCs w:val="22"/>
        </w:rPr>
        <w:t xml:space="preserve">administratora systemu, </w:t>
      </w:r>
    </w:p>
    <w:p w:rsidR="00A45185" w:rsidRDefault="002A0BB3" w14:paraId="5C8D236E" w14:textId="77777777">
      <w:pPr>
        <w:pStyle w:val="Akapitzlist"/>
        <w:numPr>
          <w:ilvl w:val="0"/>
          <w:numId w:val="2"/>
        </w:numPr>
        <w:ind w:left="1276" w:hanging="425"/>
        <w:jc w:val="both"/>
        <w:rPr>
          <w:rFonts w:cstheme="minorHAnsi"/>
          <w:sz w:val="22"/>
          <w:szCs w:val="22"/>
        </w:rPr>
      </w:pPr>
      <w:r>
        <w:rPr>
          <w:rFonts w:cstheme="minorHAnsi"/>
          <w:sz w:val="22"/>
          <w:szCs w:val="22"/>
        </w:rPr>
        <w:t xml:space="preserve">Właściciela Biznesowego. </w:t>
      </w:r>
    </w:p>
    <w:p w:rsidRPr="001F656C" w:rsidR="00A45185" w:rsidP="001F656C" w:rsidRDefault="002A0BB3" w14:paraId="4C71AB1D" w14:textId="71469D82">
      <w:pPr>
        <w:pStyle w:val="Akapitzlist"/>
        <w:numPr>
          <w:ilvl w:val="1"/>
          <w:numId w:val="1"/>
        </w:numPr>
        <w:jc w:val="both"/>
        <w:rPr>
          <w:rFonts w:cstheme="minorHAnsi"/>
          <w:sz w:val="22"/>
          <w:szCs w:val="22"/>
        </w:rPr>
      </w:pPr>
      <w:r>
        <w:rPr>
          <w:rFonts w:cstheme="minorHAnsi"/>
          <w:sz w:val="22"/>
          <w:szCs w:val="22"/>
        </w:rPr>
        <w:t xml:space="preserve">Osobami pełniącymi rolę administratorów systemu są </w:t>
      </w:r>
      <w:r w:rsidRPr="001F656C">
        <w:rPr>
          <w:rFonts w:cstheme="minorHAnsi"/>
          <w:sz w:val="22"/>
          <w:szCs w:val="22"/>
        </w:rPr>
        <w:t xml:space="preserve">pracownicy Centrum Usług Informatycznych we Wrocławiu (dalej jako: </w:t>
      </w:r>
      <w:r w:rsidRPr="001F656C">
        <w:rPr>
          <w:rFonts w:cstheme="minorHAnsi"/>
          <w:b/>
          <w:bCs/>
          <w:sz w:val="22"/>
          <w:szCs w:val="22"/>
        </w:rPr>
        <w:t>CUI</w:t>
      </w:r>
      <w:r w:rsidRPr="001F656C">
        <w:rPr>
          <w:rFonts w:cstheme="minorHAnsi"/>
          <w:sz w:val="22"/>
          <w:szCs w:val="22"/>
        </w:rPr>
        <w:t>) odpowiedzialni za konfigurację i funkcjonowanie łącza sieciowego Placówki oraz za tzw. komputery projektowe funkcjonujące w Placówce oraz zainstalowane na nich oprogramowanie, którym przyznano w tych systemach informatycznych uprawnienia administratorów, jak również za skrzynkę e-mail @wroclawskaedukacja.pl;</w:t>
      </w:r>
    </w:p>
    <w:p w:rsidRPr="005C3C37" w:rsidR="00A45185" w:rsidP="005C3C37" w:rsidRDefault="002A0BB3" w14:paraId="3839B89F" w14:textId="068EA756">
      <w:pPr>
        <w:pStyle w:val="Akapitzlist"/>
        <w:numPr>
          <w:ilvl w:val="1"/>
          <w:numId w:val="1"/>
        </w:numPr>
        <w:jc w:val="both"/>
        <w:rPr>
          <w:rFonts w:cstheme="minorHAnsi"/>
          <w:sz w:val="22"/>
          <w:szCs w:val="22"/>
        </w:rPr>
      </w:pPr>
      <w:r>
        <w:rPr>
          <w:rFonts w:cstheme="minorHAnsi"/>
          <w:sz w:val="22"/>
          <w:szCs w:val="22"/>
        </w:rPr>
        <w:t>Właściciel</w:t>
      </w:r>
      <w:r w:rsidR="005C3C37">
        <w:rPr>
          <w:rFonts w:cstheme="minorHAnsi"/>
          <w:sz w:val="22"/>
          <w:szCs w:val="22"/>
        </w:rPr>
        <w:t>em</w:t>
      </w:r>
      <w:r>
        <w:rPr>
          <w:rFonts w:cstheme="minorHAnsi"/>
          <w:sz w:val="22"/>
          <w:szCs w:val="22"/>
        </w:rPr>
        <w:t xml:space="preserve"> biznesowym dla wszystkich aplikacji wykorzystywanych w Placówce</w:t>
      </w:r>
      <w:r w:rsidR="005C3C37">
        <w:rPr>
          <w:rFonts w:cstheme="minorHAnsi"/>
          <w:sz w:val="22"/>
          <w:szCs w:val="22"/>
        </w:rPr>
        <w:t xml:space="preserve"> jest Dyrektor Palcówki. </w:t>
      </w:r>
    </w:p>
    <w:p w:rsidRPr="00AE687A" w:rsidR="00A45185" w:rsidP="00E27B8E" w:rsidRDefault="002A0BB3" w14:paraId="02FFFA33" w14:textId="754C2DAB">
      <w:pPr>
        <w:pStyle w:val="Akapitzlist"/>
        <w:numPr>
          <w:ilvl w:val="1"/>
          <w:numId w:val="1"/>
        </w:numPr>
        <w:jc w:val="both"/>
        <w:rPr>
          <w:rFonts w:cstheme="minorHAnsi"/>
          <w:sz w:val="22"/>
          <w:szCs w:val="22"/>
        </w:rPr>
      </w:pPr>
      <w:r w:rsidRPr="00AE687A">
        <w:rPr>
          <w:rFonts w:cstheme="minorHAnsi"/>
          <w:sz w:val="22"/>
          <w:szCs w:val="22"/>
        </w:rPr>
        <w:t xml:space="preserve">Za przygotowanie stacji roboczej dla nowego pracownika odpowiedzialni </w:t>
      </w:r>
      <w:r w:rsidRPr="00AE687A" w:rsidR="00AE687A">
        <w:rPr>
          <w:rFonts w:cstheme="minorHAnsi"/>
          <w:sz w:val="22"/>
          <w:szCs w:val="22"/>
        </w:rPr>
        <w:t xml:space="preserve">są pracownicy CUI </w:t>
      </w:r>
      <w:r w:rsidRPr="00AE687A">
        <w:rPr>
          <w:rFonts w:cstheme="minorHAnsi"/>
          <w:sz w:val="22"/>
          <w:szCs w:val="22"/>
        </w:rPr>
        <w:t>we współpracy z właścicielem danego procesu, którym</w:t>
      </w:r>
      <w:r w:rsidRPr="00AE687A" w:rsidR="005C3C37">
        <w:rPr>
          <w:rFonts w:cstheme="minorHAnsi"/>
          <w:sz w:val="22"/>
          <w:szCs w:val="22"/>
        </w:rPr>
        <w:t xml:space="preserve"> jest D</w:t>
      </w:r>
      <w:r w:rsidRPr="00AE687A">
        <w:rPr>
          <w:rFonts w:cstheme="minorHAnsi"/>
          <w:sz w:val="22"/>
          <w:szCs w:val="22"/>
        </w:rPr>
        <w:t xml:space="preserve">yrektor </w:t>
      </w:r>
      <w:r w:rsidRPr="00AE687A" w:rsidR="005C3C37">
        <w:rPr>
          <w:rFonts w:cstheme="minorHAnsi"/>
          <w:sz w:val="22"/>
          <w:szCs w:val="22"/>
        </w:rPr>
        <w:t>Placówki oraz również we</w:t>
      </w:r>
      <w:r w:rsidRPr="00AE687A">
        <w:rPr>
          <w:rFonts w:cstheme="minorHAnsi"/>
          <w:sz w:val="22"/>
          <w:szCs w:val="22"/>
        </w:rPr>
        <w:t xml:space="preserve"> współpracy z innymi pracownikami, jeżeli jest to niezbędne do prawidłowego przygotowania stanowiska pracy.</w:t>
      </w:r>
    </w:p>
    <w:p w:rsidR="00A45185" w:rsidRDefault="002A0BB3" w14:paraId="30AE9A82" w14:textId="0920C918">
      <w:pPr>
        <w:pStyle w:val="Akapitzlist"/>
        <w:numPr>
          <w:ilvl w:val="1"/>
          <w:numId w:val="1"/>
        </w:numPr>
        <w:jc w:val="both"/>
        <w:rPr>
          <w:rFonts w:cstheme="minorHAnsi"/>
          <w:sz w:val="22"/>
          <w:szCs w:val="22"/>
        </w:rPr>
      </w:pPr>
      <w:r>
        <w:rPr>
          <w:rFonts w:cstheme="minorHAnsi"/>
          <w:sz w:val="22"/>
          <w:szCs w:val="22"/>
        </w:rPr>
        <w:t>Prace dotyczące zmian w danym systemie informatycznym, w tym dodawanie, usuwanie użytkownika, zmiana uprawnień użytkownika może zlecić wyłącznie właściciel biznesowy</w:t>
      </w:r>
      <w:r w:rsidR="005C3C37">
        <w:rPr>
          <w:rFonts w:cstheme="minorHAnsi"/>
          <w:sz w:val="22"/>
          <w:szCs w:val="22"/>
        </w:rPr>
        <w:t xml:space="preserve"> – Dyrektor Placówki</w:t>
      </w:r>
      <w:r>
        <w:rPr>
          <w:rFonts w:cstheme="minorHAnsi"/>
          <w:sz w:val="22"/>
          <w:szCs w:val="22"/>
        </w:rPr>
        <w:t xml:space="preserve">. </w:t>
      </w:r>
    </w:p>
    <w:p w:rsidR="00A45185" w:rsidRDefault="005C3C37" w14:paraId="33C0F69D" w14:textId="5DF63239">
      <w:pPr>
        <w:pStyle w:val="Akapitzlist"/>
        <w:numPr>
          <w:ilvl w:val="1"/>
          <w:numId w:val="1"/>
        </w:numPr>
        <w:jc w:val="both"/>
        <w:rPr>
          <w:rFonts w:cstheme="minorHAnsi"/>
          <w:sz w:val="22"/>
          <w:szCs w:val="22"/>
        </w:rPr>
      </w:pPr>
      <w:r>
        <w:rPr>
          <w:rFonts w:cstheme="minorHAnsi"/>
          <w:sz w:val="22"/>
          <w:szCs w:val="22"/>
        </w:rPr>
        <w:t>CUI realizuj</w:t>
      </w:r>
      <w:r w:rsidR="00F11207">
        <w:rPr>
          <w:rFonts w:cstheme="minorHAnsi"/>
          <w:sz w:val="22"/>
          <w:szCs w:val="22"/>
        </w:rPr>
        <w:t>e</w:t>
      </w:r>
      <w:r>
        <w:rPr>
          <w:rFonts w:cstheme="minorHAnsi"/>
          <w:sz w:val="22"/>
          <w:szCs w:val="22"/>
        </w:rPr>
        <w:t xml:space="preserve"> bieżące zgłoszenia dotyczące niezbędnych napraw, korekt, na zlecenie każdego pracowników.</w:t>
      </w:r>
      <w:r w:rsidRPr="005C3C37">
        <w:rPr>
          <w:rFonts w:cstheme="minorHAnsi"/>
          <w:sz w:val="22"/>
          <w:szCs w:val="22"/>
        </w:rPr>
        <w:t xml:space="preserve"> </w:t>
      </w:r>
    </w:p>
    <w:p w:rsidR="00A45185" w:rsidRDefault="002A0BB3" w14:paraId="29501FBB" w14:textId="77777777">
      <w:pPr>
        <w:pStyle w:val="Akapitzlist"/>
        <w:numPr>
          <w:ilvl w:val="1"/>
          <w:numId w:val="1"/>
        </w:numPr>
        <w:jc w:val="both"/>
        <w:rPr>
          <w:rFonts w:cstheme="minorHAnsi"/>
          <w:sz w:val="22"/>
          <w:szCs w:val="22"/>
        </w:rPr>
      </w:pPr>
      <w:r>
        <w:rPr>
          <w:rFonts w:cstheme="minorHAnsi"/>
          <w:sz w:val="22"/>
          <w:szCs w:val="22"/>
        </w:rPr>
        <w:t xml:space="preserve">Lista systemów teleinformatycznych wykorzystywanych w Placówce jest określona w załączniku do niniejszego regulaminu. </w:t>
      </w:r>
    </w:p>
    <w:p w:rsidR="00A45185" w:rsidRDefault="002A0BB3" w14:paraId="01DE0A33" w14:textId="77777777">
      <w:pPr>
        <w:pStyle w:val="Akapitzlist"/>
        <w:numPr>
          <w:ilvl w:val="1"/>
          <w:numId w:val="1"/>
        </w:numPr>
        <w:jc w:val="both"/>
        <w:rPr>
          <w:rFonts w:cstheme="minorHAnsi"/>
          <w:sz w:val="22"/>
          <w:szCs w:val="22"/>
        </w:rPr>
      </w:pPr>
      <w:r>
        <w:rPr>
          <w:rFonts w:cstheme="minorHAnsi"/>
          <w:sz w:val="22"/>
          <w:szCs w:val="22"/>
        </w:rPr>
        <w:t xml:space="preserve">Lista, o której mowa w punkcie 2.4. nadzorowana jest przez administratorów systemu. Każdorazowa modyfikacja listy nie stanowi zmiany treści regulaminu i nie wymaga zatwierdzenia przez właściciela dokumentu, a jedynie akceptacji administratorów danego systemu. </w:t>
      </w:r>
    </w:p>
    <w:p w:rsidR="00A45185" w:rsidRDefault="00A45185" w14:paraId="3E3A0205" w14:textId="77777777">
      <w:pPr>
        <w:jc w:val="both"/>
        <w:rPr>
          <w:rFonts w:cstheme="minorHAnsi"/>
          <w:sz w:val="22"/>
          <w:szCs w:val="22"/>
        </w:rPr>
      </w:pPr>
    </w:p>
    <w:p w:rsidR="00A45185" w:rsidRDefault="002A0BB3" w14:paraId="526C5C33" w14:textId="77777777">
      <w:pPr>
        <w:pStyle w:val="Akapitzlist"/>
        <w:numPr>
          <w:ilvl w:val="0"/>
          <w:numId w:val="1"/>
        </w:numPr>
        <w:ind w:left="426" w:hanging="426"/>
        <w:jc w:val="both"/>
        <w:rPr>
          <w:rFonts w:cstheme="minorHAnsi"/>
          <w:b/>
          <w:bCs/>
          <w:sz w:val="22"/>
          <w:szCs w:val="22"/>
        </w:rPr>
      </w:pPr>
      <w:r>
        <w:rPr>
          <w:rFonts w:cstheme="minorHAnsi"/>
          <w:b/>
          <w:bCs/>
          <w:sz w:val="22"/>
          <w:szCs w:val="22"/>
        </w:rPr>
        <w:t xml:space="preserve">Zarządzanie licencjami oprogramowania </w:t>
      </w:r>
    </w:p>
    <w:p w:rsidR="00A45185" w:rsidRDefault="00A45185" w14:paraId="2219EDF7" w14:textId="77777777">
      <w:pPr>
        <w:jc w:val="both"/>
        <w:rPr>
          <w:rFonts w:cstheme="minorHAnsi"/>
          <w:sz w:val="22"/>
          <w:szCs w:val="22"/>
        </w:rPr>
      </w:pPr>
    </w:p>
    <w:p w:rsidR="00A45185" w:rsidRDefault="002A0BB3" w14:paraId="57CAE39D" w14:textId="77777777">
      <w:pPr>
        <w:pStyle w:val="Akapitzlist"/>
        <w:numPr>
          <w:ilvl w:val="1"/>
          <w:numId w:val="1"/>
        </w:numPr>
        <w:jc w:val="both"/>
        <w:rPr>
          <w:rFonts w:cstheme="minorHAnsi"/>
          <w:sz w:val="22"/>
          <w:szCs w:val="22"/>
        </w:rPr>
      </w:pPr>
      <w:r>
        <w:rPr>
          <w:rFonts w:cstheme="minorHAnsi"/>
          <w:sz w:val="22"/>
          <w:szCs w:val="22"/>
        </w:rPr>
        <w:t xml:space="preserve">W Placówce może być używane wyłącznie oprogramowanie licencjonowane przez posiadacza praw autorskich, zgodnie z udzielonymi w licencji prawami, lub takie dla którego Placówka posiada prawa autorskie. </w:t>
      </w:r>
    </w:p>
    <w:p w:rsidR="00A45185" w:rsidRDefault="002A0BB3" w14:paraId="1D8AD16F" w14:textId="77777777">
      <w:pPr>
        <w:pStyle w:val="Akapitzlist"/>
        <w:numPr>
          <w:ilvl w:val="1"/>
          <w:numId w:val="1"/>
        </w:numPr>
        <w:jc w:val="both"/>
        <w:rPr>
          <w:rFonts w:cstheme="minorHAnsi"/>
          <w:sz w:val="22"/>
          <w:szCs w:val="22"/>
        </w:rPr>
      </w:pPr>
      <w:r>
        <w:rPr>
          <w:rFonts w:cstheme="minorHAnsi"/>
          <w:sz w:val="22"/>
          <w:szCs w:val="22"/>
        </w:rPr>
        <w:t xml:space="preserve">Eksploatowane oprogramowanie powinno być chronione przed jakąkolwiek niekontrolowaną modyfikacją, nieautoryzowanym usunięciem oraz kopiowaniem. </w:t>
      </w:r>
    </w:p>
    <w:p w:rsidR="00A45185" w:rsidRDefault="002A0BB3" w14:paraId="7191492B" w14:textId="77777777">
      <w:pPr>
        <w:pStyle w:val="Akapitzlist"/>
        <w:numPr>
          <w:ilvl w:val="1"/>
          <w:numId w:val="1"/>
        </w:numPr>
        <w:jc w:val="both"/>
        <w:rPr>
          <w:rFonts w:cstheme="minorHAnsi"/>
          <w:sz w:val="22"/>
          <w:szCs w:val="22"/>
        </w:rPr>
      </w:pPr>
      <w:r>
        <w:rPr>
          <w:rFonts w:cstheme="minorHAnsi"/>
          <w:sz w:val="22"/>
          <w:szCs w:val="22"/>
        </w:rPr>
        <w:t xml:space="preserve">Każdy użytkownik odpowiada za eksploatację udostępnionego mu sprzętu stanowiskowego, w tym zainstalowanego na nim oprogramowania. </w:t>
      </w:r>
    </w:p>
    <w:p w:rsidR="00A45185" w:rsidRDefault="002A0BB3" w14:paraId="6DB0D926" w14:textId="77777777">
      <w:pPr>
        <w:pStyle w:val="Akapitzlist"/>
        <w:numPr>
          <w:ilvl w:val="1"/>
          <w:numId w:val="1"/>
        </w:numPr>
        <w:jc w:val="both"/>
        <w:rPr>
          <w:rFonts w:cstheme="minorHAnsi"/>
          <w:sz w:val="22"/>
          <w:szCs w:val="22"/>
        </w:rPr>
      </w:pPr>
      <w:r>
        <w:rPr>
          <w:rFonts w:cstheme="minorHAnsi"/>
          <w:sz w:val="22"/>
          <w:szCs w:val="22"/>
        </w:rPr>
        <w:t>Standardowo na każdą stację roboczą w Placówce wgrywane jest oprogramowanie służące do przetwarzania danych, do których Placówka posiada odpowiednie licencje.</w:t>
      </w:r>
    </w:p>
    <w:p w:rsidR="00A45185" w:rsidRDefault="00A45185" w14:paraId="3487819D" w14:textId="77777777">
      <w:pPr>
        <w:jc w:val="both"/>
        <w:rPr>
          <w:rFonts w:cstheme="minorHAnsi"/>
          <w:sz w:val="22"/>
          <w:szCs w:val="22"/>
        </w:rPr>
      </w:pPr>
    </w:p>
    <w:p w:rsidR="00A45185" w:rsidRDefault="002A0BB3" w14:paraId="4D8432C9" w14:textId="77777777">
      <w:pPr>
        <w:pStyle w:val="Akapitzlist"/>
        <w:numPr>
          <w:ilvl w:val="0"/>
          <w:numId w:val="1"/>
        </w:numPr>
        <w:ind w:left="426" w:hanging="426"/>
        <w:jc w:val="both"/>
        <w:rPr>
          <w:rFonts w:cstheme="minorHAnsi"/>
          <w:b/>
          <w:bCs/>
          <w:sz w:val="22"/>
          <w:szCs w:val="22"/>
        </w:rPr>
      </w:pPr>
      <w:r>
        <w:rPr>
          <w:rFonts w:cstheme="minorHAnsi"/>
          <w:b/>
          <w:bCs/>
          <w:sz w:val="22"/>
          <w:szCs w:val="22"/>
        </w:rPr>
        <w:t xml:space="preserve">Zarządzanie uprawnieniami </w:t>
      </w:r>
    </w:p>
    <w:p w:rsidR="00A45185" w:rsidRDefault="00A45185" w14:paraId="639D1F2F" w14:textId="77777777">
      <w:pPr>
        <w:jc w:val="both"/>
        <w:rPr>
          <w:rFonts w:cstheme="minorHAnsi"/>
          <w:sz w:val="22"/>
          <w:szCs w:val="22"/>
        </w:rPr>
      </w:pPr>
    </w:p>
    <w:p w:rsidR="00A45185" w:rsidRDefault="002A0BB3" w14:paraId="1DC249EF" w14:textId="073F282D">
      <w:pPr>
        <w:pStyle w:val="Akapitzlist"/>
        <w:numPr>
          <w:ilvl w:val="1"/>
          <w:numId w:val="1"/>
        </w:numPr>
        <w:jc w:val="both"/>
        <w:rPr>
          <w:rFonts w:cstheme="minorHAnsi"/>
          <w:sz w:val="22"/>
          <w:szCs w:val="22"/>
        </w:rPr>
      </w:pPr>
      <w:r>
        <w:rPr>
          <w:rFonts w:cstheme="minorHAnsi"/>
          <w:sz w:val="22"/>
          <w:szCs w:val="22"/>
        </w:rPr>
        <w:t xml:space="preserve">Dostęp do systemów i zasobów oraz uprawnienia do korzystania z nich nadawane są jedynie w zakresie wiedzy koniecznej, tj. niezbędnym do wykonywania powierzonych danej osobie zadań i obowiązków na wniosek Właściciela Biznesowego. </w:t>
      </w:r>
    </w:p>
    <w:p w:rsidR="002A0BB3" w:rsidP="0EE311B7" w:rsidRDefault="002A0BB3" w14:paraId="566EC55D" w14:textId="40302837">
      <w:pPr>
        <w:pStyle w:val="Akapitzlist"/>
        <w:numPr>
          <w:ilvl w:val="1"/>
          <w:numId w:val="1"/>
        </w:numPr>
        <w:jc w:val="both"/>
        <w:rPr>
          <w:sz w:val="22"/>
          <w:szCs w:val="22"/>
        </w:rPr>
      </w:pPr>
      <w:r w:rsidRPr="0EE311B7" w:rsidR="002A0BB3">
        <w:rPr>
          <w:rFonts w:cs="Calibri" w:cstheme="minorAscii"/>
          <w:sz w:val="22"/>
          <w:szCs w:val="22"/>
        </w:rPr>
        <w:t xml:space="preserve">Stacje robocze </w:t>
      </w:r>
      <w:r w:rsidRPr="0EE311B7" w:rsidR="3F51ACB6">
        <w:rPr>
          <w:rFonts w:cs="Calibri" w:cstheme="minorAscii"/>
          <w:sz w:val="22"/>
          <w:szCs w:val="22"/>
        </w:rPr>
        <w:t xml:space="preserve">stanowią </w:t>
      </w:r>
      <w:r w:rsidRPr="0EE311B7" w:rsidR="002A0BB3">
        <w:rPr>
          <w:sz w:val="22"/>
          <w:szCs w:val="22"/>
        </w:rPr>
        <w:t xml:space="preserve">tzw. komputery projektowe (miejskie) – </w:t>
      </w:r>
      <w:r w:rsidRPr="0EE311B7" w:rsidR="005C3C37">
        <w:rPr>
          <w:sz w:val="22"/>
          <w:szCs w:val="22"/>
        </w:rPr>
        <w:t>wykorzystywane w administracji oraz pracowników merytorycznych</w:t>
      </w:r>
      <w:r w:rsidRPr="0EE311B7" w:rsidR="2EE8A63A">
        <w:rPr>
          <w:sz w:val="22"/>
          <w:szCs w:val="22"/>
        </w:rPr>
        <w:t>.</w:t>
      </w:r>
    </w:p>
    <w:p w:rsidR="00A45185" w:rsidRDefault="002A0BB3" w14:paraId="2C22A801" w14:textId="2EA4B655">
      <w:pPr>
        <w:pStyle w:val="Akapitzlist"/>
        <w:numPr>
          <w:ilvl w:val="1"/>
          <w:numId w:val="1"/>
        </w:numPr>
        <w:spacing w:after="160" w:line="259" w:lineRule="auto"/>
        <w:jc w:val="both"/>
        <w:rPr>
          <w:sz w:val="22"/>
          <w:szCs w:val="22"/>
        </w:rPr>
      </w:pPr>
      <w:r w:rsidRPr="0A7F5BC6" w:rsidR="002A0BB3">
        <w:rPr>
          <w:sz w:val="22"/>
          <w:szCs w:val="22"/>
        </w:rPr>
        <w:t xml:space="preserve">Komputery projektowe są podłączone do łącza CUI (router, firewall, reguły dostępu) oraz dodane do kontrolera domeny Windows zarządzanego przez CUI. </w:t>
      </w:r>
      <w:r w:rsidRPr="0A7F5BC6" w:rsidR="002A0BB3">
        <w:rPr>
          <w:sz w:val="22"/>
          <w:szCs w:val="22"/>
        </w:rPr>
        <w:t xml:space="preserve">Placówka nie posiada swojego własnego serwera, w tym serwera służącego jako kontroler domeny, albo jako baza danych dla centralnego przechowywania plików Placówki. </w:t>
      </w:r>
    </w:p>
    <w:p w:rsidR="00A45185" w:rsidRDefault="002A0BB3" w14:paraId="2495C4CD" w14:textId="77777777">
      <w:pPr>
        <w:pStyle w:val="Akapitzlist"/>
        <w:numPr>
          <w:ilvl w:val="1"/>
          <w:numId w:val="1"/>
        </w:numPr>
        <w:spacing w:after="160" w:line="259" w:lineRule="auto"/>
        <w:jc w:val="both"/>
        <w:rPr>
          <w:sz w:val="22"/>
          <w:szCs w:val="22"/>
        </w:rPr>
      </w:pPr>
      <w:r w:rsidRPr="0A7F5BC6" w:rsidR="002A0BB3">
        <w:rPr>
          <w:sz w:val="22"/>
          <w:szCs w:val="22"/>
        </w:rPr>
        <w:t>Każda stacja robocza podłączona do łącza CUI jest konfigurowana przez przedstawiciela CUI zgodnie z instrukcją wewnętrzną CUI.</w:t>
      </w:r>
    </w:p>
    <w:p w:rsidR="00A45185" w:rsidRDefault="002A0BB3" w14:paraId="20ABBE4C" w14:textId="77777777">
      <w:pPr>
        <w:pStyle w:val="Akapitzlist"/>
        <w:numPr>
          <w:ilvl w:val="1"/>
          <w:numId w:val="1"/>
        </w:numPr>
        <w:spacing w:after="160" w:line="259" w:lineRule="auto"/>
        <w:jc w:val="both"/>
        <w:rPr>
          <w:sz w:val="22"/>
          <w:szCs w:val="22"/>
        </w:rPr>
      </w:pPr>
      <w:r w:rsidRPr="0A7F5BC6" w:rsidR="002A0BB3">
        <w:rPr>
          <w:sz w:val="22"/>
          <w:szCs w:val="22"/>
        </w:rPr>
        <w:t xml:space="preserve">Udzielenie dostępu do zasobów informatycznych Placówki następuje nie wcześniej niż w dniu, w którym pracownikowi nadano upoważnienie do przetwarzania danych osobowych. </w:t>
      </w:r>
    </w:p>
    <w:p w:rsidR="00A45185" w:rsidRDefault="002A0BB3" w14:paraId="77B02A92" w14:textId="77777777">
      <w:pPr>
        <w:pStyle w:val="Akapitzlist"/>
        <w:numPr>
          <w:ilvl w:val="1"/>
          <w:numId w:val="1"/>
        </w:numPr>
        <w:spacing w:after="160" w:line="259" w:lineRule="auto"/>
        <w:jc w:val="both"/>
        <w:rPr>
          <w:sz w:val="22"/>
          <w:szCs w:val="22"/>
        </w:rPr>
      </w:pPr>
      <w:r w:rsidRPr="0A7F5BC6" w:rsidR="002A0BB3">
        <w:rPr>
          <w:sz w:val="22"/>
          <w:szCs w:val="22"/>
        </w:rPr>
        <w:t>O udzielenie dostępu, zmianę zakresu dostępu lub pozbawienie dostępu pracownika do zasobów informatycznych Placówki w obszarze za który odpowiada CUI, wnioskuje Właściciel Biznesowy za pośrednictwem systemu Helpdesk Centrum Usług Informatycznych (</w:t>
      </w:r>
      <w:hyperlink r:id="R943281bd9f6b45ba">
        <w:r w:rsidRPr="0A7F5BC6" w:rsidR="002A0BB3">
          <w:rPr>
            <w:rStyle w:val="Hipercze"/>
            <w:sz w:val="22"/>
            <w:szCs w:val="22"/>
          </w:rPr>
          <w:t>http://helpdesk.um.wroc.pl</w:t>
        </w:r>
      </w:hyperlink>
      <w:r w:rsidRPr="0A7F5BC6" w:rsidR="002A0BB3">
        <w:rPr>
          <w:sz w:val="22"/>
          <w:szCs w:val="22"/>
        </w:rPr>
        <w:t xml:space="preserve">), lub inna osoba, której nadano uprawnienia w ww. systemie (dalej jako: </w:t>
      </w:r>
      <w:r w:rsidRPr="0A7F5BC6" w:rsidR="002A0BB3">
        <w:rPr>
          <w:b w:val="1"/>
          <w:bCs w:val="1"/>
          <w:sz w:val="22"/>
          <w:szCs w:val="22"/>
        </w:rPr>
        <w:t>Zgłaszający</w:t>
      </w:r>
      <w:r w:rsidRPr="0A7F5BC6" w:rsidR="002A0BB3">
        <w:rPr>
          <w:sz w:val="22"/>
          <w:szCs w:val="22"/>
        </w:rPr>
        <w:t xml:space="preserve">). </w:t>
      </w:r>
    </w:p>
    <w:p w:rsidR="00A45185" w:rsidRDefault="002A0BB3" w14:paraId="3C5E0F63" w14:textId="77777777">
      <w:pPr>
        <w:pStyle w:val="Akapitzlist"/>
        <w:numPr>
          <w:ilvl w:val="1"/>
          <w:numId w:val="1"/>
        </w:numPr>
        <w:spacing w:after="160" w:line="259" w:lineRule="auto"/>
        <w:jc w:val="both"/>
        <w:rPr>
          <w:sz w:val="22"/>
          <w:szCs w:val="22"/>
        </w:rPr>
      </w:pPr>
      <w:r w:rsidRPr="0A7F5BC6" w:rsidR="002A0BB3">
        <w:rPr>
          <w:sz w:val="22"/>
          <w:szCs w:val="22"/>
        </w:rPr>
        <w:t xml:space="preserve">O dostęp do systemu Helpdesk dla nowego pracownika występuje do CUI Dyrektor Placówki lub osoba przez niego wyznaczona. Do czynności mających na celu zapewnienie dostępu do systemu Helpdesk znajdują zastosowania postanowienia niniejszej procedury. </w:t>
      </w:r>
    </w:p>
    <w:p w:rsidR="00A45185" w:rsidRDefault="002A0BB3" w14:paraId="7F81159D" w14:textId="77777777">
      <w:pPr>
        <w:pStyle w:val="Akapitzlist"/>
        <w:numPr>
          <w:ilvl w:val="1"/>
          <w:numId w:val="1"/>
        </w:numPr>
        <w:spacing w:after="160" w:line="259" w:lineRule="auto"/>
        <w:jc w:val="both"/>
        <w:rPr>
          <w:sz w:val="22"/>
          <w:szCs w:val="22"/>
        </w:rPr>
      </w:pPr>
      <w:r w:rsidRPr="0A7F5BC6" w:rsidR="002A0BB3">
        <w:rPr>
          <w:sz w:val="22"/>
          <w:szCs w:val="22"/>
        </w:rPr>
        <w:t xml:space="preserve">Zgłaszający jest zobowiązany uzyskać potwierdzenie, czy osoba, dla której wnioskuje o dostęp do zasobów, otrzymała upoważnienie do przetwarzania danych osobowych. </w:t>
      </w:r>
    </w:p>
    <w:p w:rsidR="00A45185" w:rsidRDefault="002A0BB3" w14:paraId="16272146" w14:textId="77777777">
      <w:pPr>
        <w:pStyle w:val="Akapitzlist"/>
        <w:numPr>
          <w:ilvl w:val="1"/>
          <w:numId w:val="1"/>
        </w:numPr>
        <w:spacing w:after="160" w:line="259" w:lineRule="auto"/>
        <w:jc w:val="both"/>
        <w:rPr>
          <w:sz w:val="22"/>
          <w:szCs w:val="22"/>
        </w:rPr>
      </w:pPr>
      <w:r w:rsidRPr="0A7F5BC6" w:rsidR="002A0BB3">
        <w:rPr>
          <w:sz w:val="22"/>
          <w:szCs w:val="22"/>
        </w:rPr>
        <w:t xml:space="preserve">Po zalogowaniu do systemu Helpdesk Zgłaszający tworzy nowe zgłoszenie poprzez wybór stosownego szablonu. </w:t>
      </w:r>
    </w:p>
    <w:p w:rsidR="00A45185" w:rsidRDefault="002A0BB3" w14:paraId="76342A02" w14:textId="77777777">
      <w:pPr>
        <w:pStyle w:val="Akapitzlist"/>
        <w:numPr>
          <w:ilvl w:val="1"/>
          <w:numId w:val="1"/>
        </w:numPr>
        <w:spacing w:after="160" w:line="259" w:lineRule="auto"/>
        <w:jc w:val="both"/>
        <w:rPr>
          <w:sz w:val="22"/>
          <w:szCs w:val="22"/>
        </w:rPr>
      </w:pPr>
      <w:r w:rsidRPr="0A7F5BC6" w:rsidR="002A0BB3">
        <w:rPr>
          <w:sz w:val="22"/>
          <w:szCs w:val="22"/>
        </w:rPr>
        <w:t xml:space="preserve">Zgłoszenie, o którym mowa w punkcie poprzedzającym musi zawierać minimalny zakres informacji, obejmujących: </w:t>
      </w:r>
    </w:p>
    <w:p w:rsidR="00A45185" w:rsidRDefault="002A0BB3" w14:paraId="4A3C75AE" w14:textId="77777777">
      <w:pPr>
        <w:pStyle w:val="Akapitzlist"/>
        <w:numPr>
          <w:ilvl w:val="4"/>
          <w:numId w:val="1"/>
        </w:numPr>
        <w:jc w:val="both"/>
        <w:rPr>
          <w:sz w:val="22"/>
          <w:szCs w:val="22"/>
        </w:rPr>
      </w:pPr>
      <w:r>
        <w:rPr>
          <w:sz w:val="22"/>
          <w:szCs w:val="22"/>
        </w:rPr>
        <w:t>dane pracownika, którego dotyczy nadanie uprawnień (imię, nazwisko, jednostka, lokalizacja, stanowisko, dane kontaktowe – e- mail lub numer telefonu);</w:t>
      </w:r>
    </w:p>
    <w:p w:rsidR="00A45185" w:rsidRDefault="002A0BB3" w14:paraId="0C7B5DDE" w14:textId="77777777">
      <w:pPr>
        <w:pStyle w:val="Akapitzlist"/>
        <w:numPr>
          <w:ilvl w:val="4"/>
          <w:numId w:val="1"/>
        </w:numPr>
        <w:jc w:val="both"/>
        <w:rPr>
          <w:sz w:val="22"/>
          <w:szCs w:val="22"/>
        </w:rPr>
      </w:pPr>
      <w:r>
        <w:rPr>
          <w:sz w:val="22"/>
          <w:szCs w:val="22"/>
        </w:rPr>
        <w:t xml:space="preserve">nazwę posiadanego osobistego konta </w:t>
      </w:r>
      <w:proofErr w:type="spellStart"/>
      <w:r>
        <w:rPr>
          <w:sz w:val="22"/>
          <w:szCs w:val="22"/>
        </w:rPr>
        <w:t>HelpDesk</w:t>
      </w:r>
      <w:proofErr w:type="spellEnd"/>
      <w:r>
        <w:rPr>
          <w:sz w:val="22"/>
          <w:szCs w:val="22"/>
        </w:rPr>
        <w:t xml:space="preserve">, jednoznacznie identyfikującego pracownika, któremu przyznawane są uprawnienia (tylko w przypadku, gdy konto systemie </w:t>
      </w:r>
      <w:proofErr w:type="spellStart"/>
      <w:r>
        <w:rPr>
          <w:sz w:val="22"/>
          <w:szCs w:val="22"/>
        </w:rPr>
        <w:t>HelpDesk</w:t>
      </w:r>
      <w:proofErr w:type="spellEnd"/>
      <w:r>
        <w:rPr>
          <w:sz w:val="22"/>
          <w:szCs w:val="22"/>
        </w:rPr>
        <w:t xml:space="preserve"> zostało uprzednio utworzone);</w:t>
      </w:r>
    </w:p>
    <w:p w:rsidR="00A45185" w:rsidRDefault="002A0BB3" w14:paraId="73CCD653" w14:textId="77777777">
      <w:pPr>
        <w:pStyle w:val="Akapitzlist"/>
        <w:numPr>
          <w:ilvl w:val="4"/>
          <w:numId w:val="1"/>
        </w:numPr>
        <w:jc w:val="both"/>
        <w:rPr>
          <w:sz w:val="22"/>
          <w:szCs w:val="22"/>
        </w:rPr>
      </w:pPr>
      <w:r>
        <w:rPr>
          <w:sz w:val="22"/>
          <w:szCs w:val="22"/>
        </w:rPr>
        <w:t>nazwa systemu informatycznego, zasobu sieciowego lub Standardowej Grupy Uprawnień;</w:t>
      </w:r>
    </w:p>
    <w:p w:rsidR="00A45185" w:rsidRDefault="002A0BB3" w14:paraId="144735B3" w14:textId="77777777">
      <w:pPr>
        <w:pStyle w:val="Akapitzlist"/>
        <w:numPr>
          <w:ilvl w:val="4"/>
          <w:numId w:val="1"/>
        </w:numPr>
        <w:jc w:val="both"/>
        <w:rPr>
          <w:sz w:val="22"/>
          <w:szCs w:val="22"/>
        </w:rPr>
      </w:pPr>
      <w:r>
        <w:rPr>
          <w:sz w:val="22"/>
          <w:szCs w:val="22"/>
        </w:rPr>
        <w:t>nazwa elementu (-ów) konfiguracji usługi, którego dotyczy wniosek;</w:t>
      </w:r>
    </w:p>
    <w:p w:rsidR="00A45185" w:rsidRDefault="002A0BB3" w14:paraId="0AE3DE23" w14:textId="77777777">
      <w:pPr>
        <w:pStyle w:val="Akapitzlist"/>
        <w:numPr>
          <w:ilvl w:val="4"/>
          <w:numId w:val="1"/>
        </w:numPr>
        <w:jc w:val="both"/>
        <w:rPr>
          <w:sz w:val="22"/>
          <w:szCs w:val="22"/>
        </w:rPr>
      </w:pPr>
      <w:r>
        <w:rPr>
          <w:sz w:val="22"/>
          <w:szCs w:val="22"/>
        </w:rPr>
        <w:t>nazwa konta dostępowego w systemie, którego dotyczy wniosek (jeżeli jest inna niż domyślna);</w:t>
      </w:r>
    </w:p>
    <w:p w:rsidR="00A45185" w:rsidRDefault="002A0BB3" w14:paraId="62CD8A7A" w14:textId="77777777">
      <w:pPr>
        <w:pStyle w:val="Akapitzlist"/>
        <w:numPr>
          <w:ilvl w:val="4"/>
          <w:numId w:val="1"/>
        </w:numPr>
        <w:jc w:val="both"/>
        <w:rPr>
          <w:sz w:val="22"/>
          <w:szCs w:val="22"/>
        </w:rPr>
      </w:pPr>
      <w:r>
        <w:rPr>
          <w:sz w:val="22"/>
          <w:szCs w:val="22"/>
        </w:rPr>
        <w:t xml:space="preserve">zakres uprawnień (np. nazwa roli, profilu, zakres funkcji w systemie, nazwa zasobu sieciowego wraz z informacją o zakresie uprawnień – odczyt, edycja, administrator, </w:t>
      </w:r>
      <w:proofErr w:type="spellStart"/>
      <w:r>
        <w:rPr>
          <w:sz w:val="22"/>
          <w:szCs w:val="22"/>
        </w:rPr>
        <w:t>serwisant</w:t>
      </w:r>
      <w:proofErr w:type="spellEnd"/>
      <w:r>
        <w:rPr>
          <w:sz w:val="22"/>
          <w:szCs w:val="22"/>
        </w:rPr>
        <w:t>, itp.);</w:t>
      </w:r>
    </w:p>
    <w:p w:rsidR="00A45185" w:rsidRDefault="002A0BB3" w14:paraId="02465925" w14:textId="77777777">
      <w:pPr>
        <w:pStyle w:val="Akapitzlist"/>
        <w:numPr>
          <w:ilvl w:val="4"/>
          <w:numId w:val="1"/>
        </w:numPr>
        <w:jc w:val="both"/>
        <w:rPr>
          <w:sz w:val="22"/>
          <w:szCs w:val="22"/>
        </w:rPr>
      </w:pPr>
      <w:r>
        <w:rPr>
          <w:sz w:val="22"/>
          <w:szCs w:val="22"/>
        </w:rPr>
        <w:t>uzasadnienie przydzielenia uprawnień;</w:t>
      </w:r>
    </w:p>
    <w:p w:rsidR="00A45185" w:rsidRDefault="002A0BB3" w14:paraId="5FD6865A" w14:textId="77777777">
      <w:pPr>
        <w:pStyle w:val="Akapitzlist"/>
        <w:numPr>
          <w:ilvl w:val="4"/>
          <w:numId w:val="1"/>
        </w:numPr>
        <w:jc w:val="both"/>
        <w:rPr>
          <w:sz w:val="22"/>
          <w:szCs w:val="22"/>
        </w:rPr>
      </w:pPr>
      <w:r>
        <w:rPr>
          <w:sz w:val="22"/>
          <w:szCs w:val="22"/>
        </w:rPr>
        <w:t>data, od kiedy uprawnienia mają być nadane;</w:t>
      </w:r>
    </w:p>
    <w:p w:rsidR="00A45185" w:rsidRDefault="002A0BB3" w14:paraId="43ED2774" w14:textId="77777777">
      <w:pPr>
        <w:pStyle w:val="Akapitzlist"/>
        <w:numPr>
          <w:ilvl w:val="4"/>
          <w:numId w:val="1"/>
        </w:numPr>
        <w:jc w:val="both"/>
        <w:rPr>
          <w:sz w:val="22"/>
          <w:szCs w:val="22"/>
        </w:rPr>
      </w:pPr>
      <w:r>
        <w:rPr>
          <w:sz w:val="22"/>
          <w:szCs w:val="22"/>
        </w:rPr>
        <w:t>data, po jakiej uprawnienia wygasną (na czas nieokreślony, na czas określony – należy podać konkretną datę, na czas realizacji zadań – należy podać konkretną datę);</w:t>
      </w:r>
    </w:p>
    <w:p w:rsidR="00A45185" w:rsidRDefault="002A0BB3" w14:paraId="7C0F682D" w14:textId="77777777">
      <w:pPr>
        <w:pStyle w:val="Akapitzlist"/>
        <w:numPr>
          <w:ilvl w:val="4"/>
          <w:numId w:val="1"/>
        </w:numPr>
        <w:jc w:val="both"/>
        <w:rPr>
          <w:sz w:val="22"/>
          <w:szCs w:val="22"/>
        </w:rPr>
      </w:pPr>
      <w:r>
        <w:rPr>
          <w:sz w:val="22"/>
          <w:szCs w:val="22"/>
        </w:rPr>
        <w:t>informacja, czy pracownik posiada aktualne upoważnienie do przetwarzania danych osobowych w systemie informatycznym lub zasobie sieciowym, którego dotyczy wniosek, jeżeli są w nim przetwarzane dane osobowe.</w:t>
      </w:r>
    </w:p>
    <w:p w:rsidR="00A45185" w:rsidRDefault="00A45185" w14:paraId="761C7AC9" w14:textId="77777777">
      <w:pPr>
        <w:pStyle w:val="Akapitzlist"/>
        <w:ind w:left="426"/>
        <w:jc w:val="both"/>
        <w:rPr>
          <w:sz w:val="22"/>
          <w:szCs w:val="22"/>
        </w:rPr>
      </w:pPr>
    </w:p>
    <w:p w:rsidR="00A45185" w:rsidRDefault="002A0BB3" w14:paraId="3D9F5559" w14:textId="77777777">
      <w:pPr>
        <w:pStyle w:val="Akapitzlist"/>
        <w:numPr>
          <w:ilvl w:val="1"/>
          <w:numId w:val="1"/>
        </w:numPr>
        <w:spacing w:after="160" w:line="259" w:lineRule="auto"/>
        <w:jc w:val="both"/>
        <w:rPr>
          <w:sz w:val="22"/>
          <w:szCs w:val="22"/>
        </w:rPr>
      </w:pPr>
      <w:r w:rsidRPr="0A7F5BC6" w:rsidR="002A0BB3">
        <w:rPr>
          <w:sz w:val="22"/>
          <w:szCs w:val="22"/>
        </w:rPr>
        <w:t>Po weryfikacji zgłoszenia pod kątem jego poprawności, kompletności i uzasadnienia technicznego przedstawiciel CUI przesyła wniosek do akceptacji uprawnionego przełożonego Zgłaszającego (o ile jest to wymagane zgodnie z instrukcją CUI).</w:t>
      </w:r>
    </w:p>
    <w:p w:rsidR="00A45185" w:rsidRDefault="002A0BB3" w14:paraId="249A1991" w14:textId="77777777">
      <w:pPr>
        <w:pStyle w:val="Akapitzlist"/>
        <w:numPr>
          <w:ilvl w:val="1"/>
          <w:numId w:val="1"/>
        </w:numPr>
        <w:spacing w:after="160" w:line="259" w:lineRule="auto"/>
        <w:jc w:val="both"/>
        <w:rPr>
          <w:sz w:val="22"/>
          <w:szCs w:val="22"/>
        </w:rPr>
      </w:pPr>
      <w:r w:rsidRPr="0A7F5BC6" w:rsidR="002A0BB3">
        <w:rPr>
          <w:sz w:val="22"/>
          <w:szCs w:val="22"/>
        </w:rPr>
        <w:t>W razie stwierdzenia niepoprawności zgłoszenia przedstawiciel CUI przesyła prośbę o jego uzupełnienie do Zgłaszającego za pośrednictwem systemu Helpdesk. Zgłaszający otrzymuje również powiadomienie na służbowy adres e-mail.</w:t>
      </w:r>
    </w:p>
    <w:p w:rsidR="00A45185" w:rsidRDefault="002A0BB3" w14:paraId="46D3882C" w14:textId="77777777">
      <w:pPr>
        <w:pStyle w:val="Akapitzlist"/>
        <w:numPr>
          <w:ilvl w:val="1"/>
          <w:numId w:val="1"/>
        </w:numPr>
        <w:spacing w:after="160" w:line="259" w:lineRule="auto"/>
        <w:jc w:val="both"/>
        <w:rPr>
          <w:sz w:val="22"/>
          <w:szCs w:val="22"/>
        </w:rPr>
      </w:pPr>
      <w:r w:rsidRPr="0A7F5BC6" w:rsidR="002A0BB3">
        <w:rPr>
          <w:sz w:val="22"/>
          <w:szCs w:val="22"/>
        </w:rPr>
        <w:t xml:space="preserve">Zgłoszenie zostaje przyjęte do realizacji po otrzymaniu akceptacji (czas oczekiwania na realizację zgłoszenia: do 6 dni roboczych). Zgłaszający po zrealizowaniu wniosku otrzymuje odpowiednią informację w zakresie wnioskowanych uprawnień na służbowy adres e-mail. </w:t>
      </w:r>
    </w:p>
    <w:p w:rsidR="00A45185" w:rsidRDefault="002A0BB3" w14:paraId="3C1BD82D" w14:textId="44FD4E23">
      <w:pPr>
        <w:pStyle w:val="Akapitzlist"/>
        <w:numPr>
          <w:ilvl w:val="1"/>
          <w:numId w:val="1"/>
        </w:numPr>
        <w:spacing w:after="160" w:line="259" w:lineRule="auto"/>
        <w:jc w:val="both"/>
        <w:rPr>
          <w:sz w:val="22"/>
          <w:szCs w:val="22"/>
        </w:rPr>
      </w:pPr>
      <w:r w:rsidRPr="0A7F5BC6" w:rsidR="002A0BB3">
        <w:rPr>
          <w:sz w:val="22"/>
          <w:szCs w:val="22"/>
        </w:rPr>
        <w:t xml:space="preserve">O udzielenie dostępu, zmianę zakresu dostępu lub pozbawienie dostępu pracownika do zasobów informatycznych Placówki w </w:t>
      </w:r>
      <w:r w:rsidRPr="0A7F5BC6" w:rsidR="7BFA5072">
        <w:rPr>
          <w:sz w:val="22"/>
          <w:szCs w:val="22"/>
        </w:rPr>
        <w:t>obszarze,</w:t>
      </w:r>
      <w:r w:rsidRPr="0A7F5BC6" w:rsidR="002A0BB3">
        <w:rPr>
          <w:sz w:val="22"/>
          <w:szCs w:val="22"/>
        </w:rPr>
        <w:t xml:space="preserve"> za który odpowiada specjalisty ds. IT, wnioskuje Właściciel Biznesowy za pośrednictwem poczty elektronicznej na adres poczty specjalisty. </w:t>
      </w:r>
    </w:p>
    <w:p w:rsidR="00A45185" w:rsidRDefault="002A0BB3" w14:paraId="1341082C" w14:textId="767E2D2C">
      <w:pPr>
        <w:pStyle w:val="Akapitzlist"/>
        <w:numPr>
          <w:ilvl w:val="1"/>
          <w:numId w:val="1"/>
        </w:numPr>
        <w:spacing w:after="160" w:line="259" w:lineRule="auto"/>
        <w:jc w:val="both"/>
        <w:rPr>
          <w:sz w:val="22"/>
          <w:szCs w:val="22"/>
        </w:rPr>
      </w:pPr>
      <w:r w:rsidRPr="0A7F5BC6" w:rsidR="002A0BB3">
        <w:rPr>
          <w:sz w:val="22"/>
          <w:szCs w:val="22"/>
        </w:rPr>
        <w:t xml:space="preserve">Reguły likwidacji kont pocztowych pracowników Placówki określono w </w:t>
      </w:r>
      <w:r w:rsidRPr="0A7F5BC6" w:rsidR="002A0BB3">
        <w:rPr>
          <w:sz w:val="22"/>
          <w:szCs w:val="22"/>
        </w:rPr>
        <w:t xml:space="preserve">Załączniku nr </w:t>
      </w:r>
      <w:r w:rsidRPr="0A7F5BC6" w:rsidR="1D5F6577">
        <w:rPr>
          <w:sz w:val="22"/>
          <w:szCs w:val="22"/>
        </w:rPr>
        <w:t>6j</w:t>
      </w:r>
      <w:r w:rsidRPr="0A7F5BC6" w:rsidR="002A0BB3">
        <w:rPr>
          <w:sz w:val="22"/>
          <w:szCs w:val="22"/>
        </w:rPr>
        <w:t>.</w:t>
      </w:r>
    </w:p>
    <w:p w:rsidR="00A45185" w:rsidRDefault="00A45185" w14:paraId="40E340F3" w14:textId="77777777">
      <w:pPr>
        <w:jc w:val="both"/>
        <w:rPr>
          <w:rFonts w:cstheme="minorHAnsi"/>
          <w:sz w:val="22"/>
          <w:szCs w:val="22"/>
        </w:rPr>
      </w:pPr>
    </w:p>
    <w:p w:rsidR="00A45185" w:rsidRDefault="002A0BB3" w14:paraId="693F7042" w14:textId="77777777">
      <w:pPr>
        <w:pStyle w:val="Akapitzlist"/>
        <w:numPr>
          <w:ilvl w:val="0"/>
          <w:numId w:val="1"/>
        </w:numPr>
        <w:ind w:left="426" w:hanging="426"/>
        <w:jc w:val="both"/>
        <w:rPr>
          <w:rFonts w:cstheme="minorHAnsi"/>
          <w:b/>
          <w:bCs/>
          <w:sz w:val="22"/>
          <w:szCs w:val="22"/>
        </w:rPr>
      </w:pPr>
      <w:r>
        <w:rPr>
          <w:rFonts w:cstheme="minorHAnsi"/>
          <w:b/>
          <w:bCs/>
          <w:sz w:val="22"/>
          <w:szCs w:val="22"/>
        </w:rPr>
        <w:t xml:space="preserve">Uwierzytelnianie użytkowników </w:t>
      </w:r>
    </w:p>
    <w:p w:rsidR="00A45185" w:rsidRDefault="00A45185" w14:paraId="41C286D8" w14:textId="77777777">
      <w:pPr>
        <w:jc w:val="both"/>
        <w:rPr>
          <w:rFonts w:cstheme="minorHAnsi"/>
          <w:sz w:val="22"/>
          <w:szCs w:val="22"/>
        </w:rPr>
      </w:pPr>
    </w:p>
    <w:p w:rsidR="00A45185" w:rsidRDefault="002A0BB3" w14:paraId="5EBBD167" w14:textId="77777777">
      <w:pPr>
        <w:pStyle w:val="Akapitzlist"/>
        <w:numPr>
          <w:ilvl w:val="1"/>
          <w:numId w:val="1"/>
        </w:numPr>
        <w:jc w:val="both"/>
        <w:rPr>
          <w:rFonts w:cstheme="minorHAnsi"/>
          <w:sz w:val="22"/>
          <w:szCs w:val="22"/>
        </w:rPr>
      </w:pPr>
      <w:r>
        <w:rPr>
          <w:rFonts w:cstheme="minorHAnsi"/>
          <w:sz w:val="22"/>
          <w:szCs w:val="22"/>
        </w:rPr>
        <w:t xml:space="preserve">W systemach IT przetwarzających dane osobowe należy stosować indywidualne konta umożliwiające rozliczalność działań użytkowników, z uwzględnieniem logowania podstawowych czynności systemu (m.in. logowanie do systemu, wylogowanie z systemu). </w:t>
      </w:r>
    </w:p>
    <w:p w:rsidR="00A45185" w:rsidRDefault="002A0BB3" w14:paraId="665D3A73" w14:textId="77777777">
      <w:pPr>
        <w:pStyle w:val="Akapitzlist"/>
        <w:numPr>
          <w:ilvl w:val="1"/>
          <w:numId w:val="1"/>
        </w:numPr>
        <w:jc w:val="both"/>
        <w:rPr>
          <w:rFonts w:cstheme="minorHAnsi"/>
          <w:sz w:val="22"/>
          <w:szCs w:val="22"/>
        </w:rPr>
      </w:pPr>
      <w:r>
        <w:rPr>
          <w:rFonts w:cstheme="minorHAnsi"/>
          <w:sz w:val="22"/>
          <w:szCs w:val="22"/>
        </w:rPr>
        <w:t xml:space="preserve">W systemach IT przetwarzających dane osobowe zabrania się stosowania kont niezabezpieczonych mechanizmem uwierzytelnienia (identyfikacji i autoryzacji), np. identyfikator i hasło. </w:t>
      </w:r>
    </w:p>
    <w:p w:rsidR="00A45185" w:rsidRDefault="002A0BB3" w14:paraId="21984C69" w14:textId="77777777">
      <w:pPr>
        <w:pStyle w:val="Akapitzlist"/>
        <w:numPr>
          <w:ilvl w:val="1"/>
          <w:numId w:val="1"/>
        </w:numPr>
        <w:jc w:val="both"/>
        <w:rPr>
          <w:rFonts w:cstheme="minorHAnsi"/>
          <w:sz w:val="22"/>
          <w:szCs w:val="22"/>
        </w:rPr>
      </w:pPr>
      <w:r>
        <w:rPr>
          <w:rFonts w:cstheme="minorHAnsi"/>
          <w:sz w:val="22"/>
          <w:szCs w:val="22"/>
        </w:rPr>
        <w:t xml:space="preserve">W systemach teleinformatycznych przetwarzających dane osobowe należy zapewnić funkcjonalność: </w:t>
      </w:r>
    </w:p>
    <w:p w:rsidR="00A45185" w:rsidRDefault="002A0BB3" w14:paraId="6AB80A92" w14:textId="77777777">
      <w:pPr>
        <w:pStyle w:val="Akapitzlist"/>
        <w:numPr>
          <w:ilvl w:val="0"/>
          <w:numId w:val="2"/>
        </w:numPr>
        <w:ind w:left="1134" w:hanging="283"/>
        <w:jc w:val="both"/>
        <w:rPr>
          <w:rFonts w:cstheme="minorHAnsi"/>
          <w:sz w:val="22"/>
          <w:szCs w:val="22"/>
        </w:rPr>
      </w:pPr>
      <w:r>
        <w:rPr>
          <w:rFonts w:cstheme="minorHAnsi"/>
          <w:sz w:val="22"/>
          <w:szCs w:val="22"/>
        </w:rPr>
        <w:t xml:space="preserve">wpisywania haseł bez jawnego ich pokazywania na ekranie logowania; </w:t>
      </w:r>
    </w:p>
    <w:p w:rsidR="00A45185" w:rsidRDefault="002A0BB3" w14:paraId="317A663F" w14:textId="77777777">
      <w:pPr>
        <w:pStyle w:val="Akapitzlist"/>
        <w:numPr>
          <w:ilvl w:val="0"/>
          <w:numId w:val="2"/>
        </w:numPr>
        <w:ind w:left="1134" w:hanging="283"/>
        <w:jc w:val="both"/>
        <w:rPr>
          <w:rFonts w:cstheme="minorHAnsi"/>
          <w:sz w:val="22"/>
          <w:szCs w:val="22"/>
        </w:rPr>
      </w:pPr>
      <w:r>
        <w:rPr>
          <w:rFonts w:cstheme="minorHAnsi"/>
          <w:sz w:val="22"/>
          <w:szCs w:val="22"/>
        </w:rPr>
        <w:t xml:space="preserve">przechowywania haseł w systemie w postaci kryptograficznych skrótów wygenerowanych za pomocą funkcji jednokierunkowych; </w:t>
      </w:r>
    </w:p>
    <w:p w:rsidR="00A45185" w:rsidRDefault="002A0BB3" w14:paraId="3FB1453F" w14:textId="77777777">
      <w:pPr>
        <w:pStyle w:val="Akapitzlist"/>
        <w:numPr>
          <w:ilvl w:val="0"/>
          <w:numId w:val="2"/>
        </w:numPr>
        <w:ind w:left="1134" w:hanging="283"/>
        <w:jc w:val="both"/>
        <w:rPr>
          <w:rFonts w:cstheme="minorHAnsi"/>
          <w:sz w:val="22"/>
          <w:szCs w:val="22"/>
        </w:rPr>
      </w:pPr>
      <w:r>
        <w:rPr>
          <w:rFonts w:cstheme="minorHAnsi"/>
          <w:sz w:val="22"/>
          <w:szCs w:val="22"/>
        </w:rPr>
        <w:t xml:space="preserve">wymuszania złożoności hasła. </w:t>
      </w:r>
    </w:p>
    <w:p w:rsidR="00A45185" w:rsidRDefault="002A0BB3" w14:paraId="0EBA4ADF" w14:textId="77777777">
      <w:pPr>
        <w:pStyle w:val="Akapitzlist"/>
        <w:numPr>
          <w:ilvl w:val="1"/>
          <w:numId w:val="1"/>
        </w:numPr>
        <w:jc w:val="both"/>
        <w:rPr>
          <w:rFonts w:cstheme="minorHAnsi"/>
          <w:sz w:val="22"/>
          <w:szCs w:val="22"/>
        </w:rPr>
      </w:pPr>
      <w:r>
        <w:rPr>
          <w:rFonts w:cstheme="minorHAnsi"/>
          <w:sz w:val="22"/>
          <w:szCs w:val="22"/>
        </w:rPr>
        <w:t xml:space="preserve">Hasło użytkownika może być znane wyłącznie użytkownikowi. </w:t>
      </w:r>
    </w:p>
    <w:p w:rsidR="00A45185" w:rsidRDefault="002A0BB3" w14:paraId="1BD6FD58" w14:textId="77777777">
      <w:pPr>
        <w:pStyle w:val="Akapitzlist"/>
        <w:numPr>
          <w:ilvl w:val="1"/>
          <w:numId w:val="1"/>
        </w:numPr>
        <w:jc w:val="both"/>
        <w:rPr>
          <w:rFonts w:cstheme="minorHAnsi"/>
          <w:sz w:val="22"/>
          <w:szCs w:val="22"/>
        </w:rPr>
      </w:pPr>
      <w:r>
        <w:rPr>
          <w:rFonts w:cstheme="minorHAnsi"/>
          <w:sz w:val="22"/>
          <w:szCs w:val="22"/>
        </w:rPr>
        <w:t xml:space="preserve">W przypadku zaistnienia podejrzenia utraty poufności, hasło powinno być niezwłocznie zmienione przez użytkownika. </w:t>
      </w:r>
    </w:p>
    <w:p w:rsidR="00A45185" w:rsidRDefault="002A0BB3" w14:paraId="21C1D284" w14:textId="77777777">
      <w:pPr>
        <w:pStyle w:val="Akapitzlist"/>
        <w:numPr>
          <w:ilvl w:val="1"/>
          <w:numId w:val="1"/>
        </w:numPr>
        <w:jc w:val="both"/>
        <w:rPr>
          <w:rFonts w:cstheme="minorHAnsi"/>
          <w:sz w:val="22"/>
          <w:szCs w:val="22"/>
        </w:rPr>
      </w:pPr>
      <w:r>
        <w:rPr>
          <w:rFonts w:cstheme="minorHAnsi"/>
          <w:sz w:val="22"/>
          <w:szCs w:val="22"/>
        </w:rPr>
        <w:t>Administrator systemu dokonując zmiany hasła użytkownika w danym systemie, zmienia je na hasło tymczasowe, po czym przekazuje je użytkownikowi osobiście, za pomocą SMS lub szyfrowanej wiadomości e-mail.</w:t>
      </w:r>
    </w:p>
    <w:p w:rsidR="00A45185" w:rsidRDefault="002A0BB3" w14:paraId="23B5D89D" w14:textId="77777777">
      <w:pPr>
        <w:pStyle w:val="Akapitzlist"/>
        <w:numPr>
          <w:ilvl w:val="1"/>
          <w:numId w:val="1"/>
        </w:numPr>
        <w:jc w:val="both"/>
        <w:rPr>
          <w:rFonts w:cstheme="minorHAnsi"/>
          <w:sz w:val="22"/>
          <w:szCs w:val="22"/>
        </w:rPr>
      </w:pPr>
      <w:r>
        <w:rPr>
          <w:rFonts w:cstheme="minorHAnsi"/>
          <w:sz w:val="22"/>
          <w:szCs w:val="22"/>
        </w:rPr>
        <w:t xml:space="preserve">Wszystkie dostarczone hasła standardowe należy bezwzględnie zmienić, niezwłocznie po zainstalowaniu systemu lub aplikacji. </w:t>
      </w:r>
    </w:p>
    <w:p w:rsidR="00A45185" w:rsidRDefault="002A0BB3" w14:paraId="1243BD87" w14:textId="77777777">
      <w:pPr>
        <w:pStyle w:val="Akapitzlist"/>
        <w:numPr>
          <w:ilvl w:val="1"/>
          <w:numId w:val="1"/>
        </w:numPr>
        <w:jc w:val="both"/>
        <w:rPr>
          <w:rFonts w:cstheme="minorHAnsi"/>
          <w:sz w:val="22"/>
          <w:szCs w:val="22"/>
        </w:rPr>
      </w:pPr>
      <w:r>
        <w:rPr>
          <w:rFonts w:cstheme="minorHAnsi"/>
          <w:sz w:val="22"/>
          <w:szCs w:val="22"/>
        </w:rPr>
        <w:t xml:space="preserve">Hasła użytkownika dla każdego systemu teleinformatycznego muszą spełniać przynajmniej: </w:t>
      </w:r>
    </w:p>
    <w:p w:rsidR="00A45185" w:rsidRDefault="002A0BB3" w14:paraId="4BCAAA40" w14:textId="77777777">
      <w:pPr>
        <w:pStyle w:val="Akapitzlist"/>
        <w:numPr>
          <w:ilvl w:val="0"/>
          <w:numId w:val="2"/>
        </w:numPr>
        <w:ind w:left="1276" w:hanging="425"/>
        <w:jc w:val="both"/>
        <w:rPr>
          <w:rFonts w:cstheme="minorHAnsi"/>
          <w:sz w:val="22"/>
          <w:szCs w:val="22"/>
        </w:rPr>
      </w:pPr>
      <w:r>
        <w:rPr>
          <w:rFonts w:cstheme="minorHAnsi"/>
          <w:sz w:val="22"/>
          <w:szCs w:val="22"/>
        </w:rPr>
        <w:t xml:space="preserve">długość - minimum 8 znaków, </w:t>
      </w:r>
    </w:p>
    <w:p w:rsidR="00A45185" w:rsidRDefault="002A0BB3" w14:paraId="38F23AA8" w14:textId="77777777">
      <w:pPr>
        <w:pStyle w:val="Akapitzlist"/>
        <w:numPr>
          <w:ilvl w:val="0"/>
          <w:numId w:val="2"/>
        </w:numPr>
        <w:ind w:left="1276" w:hanging="425"/>
        <w:jc w:val="both"/>
        <w:rPr>
          <w:rFonts w:cstheme="minorHAnsi"/>
          <w:sz w:val="22"/>
          <w:szCs w:val="22"/>
        </w:rPr>
      </w:pPr>
      <w:r>
        <w:rPr>
          <w:rFonts w:cstheme="minorHAnsi"/>
          <w:sz w:val="22"/>
          <w:szCs w:val="22"/>
        </w:rPr>
        <w:t xml:space="preserve">złożoność - minimum trzy z czterech grup znaków (małe litery, duże litery, cyfry, znaki specjalne), </w:t>
      </w:r>
    </w:p>
    <w:p w:rsidR="00A45185" w:rsidRDefault="00A45185" w14:paraId="3FC11DF7" w14:textId="77777777">
      <w:pPr>
        <w:jc w:val="both"/>
        <w:rPr>
          <w:rFonts w:cstheme="minorHAnsi"/>
          <w:sz w:val="22"/>
          <w:szCs w:val="22"/>
        </w:rPr>
      </w:pPr>
    </w:p>
    <w:p w:rsidR="00A45185" w:rsidRDefault="002A0BB3" w14:paraId="6EA76BE3" w14:textId="77777777">
      <w:pPr>
        <w:pStyle w:val="Akapitzlist"/>
        <w:numPr>
          <w:ilvl w:val="0"/>
          <w:numId w:val="1"/>
        </w:numPr>
        <w:ind w:left="426" w:hanging="426"/>
        <w:jc w:val="both"/>
        <w:rPr>
          <w:rFonts w:cstheme="minorHAnsi"/>
          <w:b/>
          <w:bCs/>
          <w:sz w:val="22"/>
          <w:szCs w:val="22"/>
        </w:rPr>
      </w:pPr>
      <w:r>
        <w:rPr>
          <w:rFonts w:cstheme="minorHAnsi"/>
          <w:b/>
          <w:bCs/>
          <w:sz w:val="22"/>
          <w:szCs w:val="22"/>
        </w:rPr>
        <w:t xml:space="preserve">Zarządzanie zmianą </w:t>
      </w:r>
    </w:p>
    <w:p w:rsidR="00A45185" w:rsidRDefault="00A45185" w14:paraId="27E2D788" w14:textId="77777777">
      <w:pPr>
        <w:jc w:val="both"/>
        <w:rPr>
          <w:rFonts w:cstheme="minorHAnsi"/>
          <w:sz w:val="22"/>
          <w:szCs w:val="22"/>
        </w:rPr>
      </w:pPr>
    </w:p>
    <w:p w:rsidR="00A45185" w:rsidRDefault="002A0BB3" w14:paraId="44733DD2" w14:textId="77777777">
      <w:pPr>
        <w:pStyle w:val="Akapitzlist"/>
        <w:numPr>
          <w:ilvl w:val="1"/>
          <w:numId w:val="1"/>
        </w:numPr>
        <w:jc w:val="both"/>
        <w:rPr>
          <w:rFonts w:cstheme="minorHAnsi"/>
          <w:sz w:val="22"/>
          <w:szCs w:val="22"/>
        </w:rPr>
      </w:pPr>
      <w:r>
        <w:rPr>
          <w:rFonts w:cstheme="minorHAnsi"/>
          <w:sz w:val="22"/>
          <w:szCs w:val="22"/>
        </w:rPr>
        <w:t xml:space="preserve">Przeprowadzanie zmian w systemach IT należy wykonać przy zapewnieniu przez Właściciela Biznesowego systemu spełnienia następujących minimalnych wymagań: </w:t>
      </w:r>
    </w:p>
    <w:p w:rsidR="00A45185" w:rsidRDefault="002A0BB3" w14:paraId="14176AB9" w14:textId="77777777">
      <w:pPr>
        <w:pStyle w:val="Akapitzlist"/>
        <w:numPr>
          <w:ilvl w:val="0"/>
          <w:numId w:val="2"/>
        </w:numPr>
        <w:ind w:left="1134" w:hanging="283"/>
        <w:jc w:val="both"/>
        <w:rPr>
          <w:rFonts w:cstheme="minorHAnsi"/>
          <w:sz w:val="22"/>
          <w:szCs w:val="22"/>
        </w:rPr>
      </w:pPr>
      <w:r>
        <w:rPr>
          <w:rFonts w:cstheme="minorHAnsi"/>
          <w:sz w:val="22"/>
          <w:szCs w:val="22"/>
        </w:rPr>
        <w:t xml:space="preserve">planowanie modyfikacji stosownie do potrzeb powinno obejmować uzgodnienie parametrów modyfikacji (tj. czasu, zakresu) z osobami zainteresowanymi (np. administratorami systemów, aplikacji, baz danych, osobami odpowiedzialnymi za bezpieczeństwo) oraz analizą wpływu na systemy powiązane; </w:t>
      </w:r>
    </w:p>
    <w:p w:rsidR="00A45185" w:rsidRDefault="002A0BB3" w14:paraId="6165EEFB" w14:textId="77777777">
      <w:pPr>
        <w:pStyle w:val="Akapitzlist"/>
        <w:numPr>
          <w:ilvl w:val="0"/>
          <w:numId w:val="2"/>
        </w:numPr>
        <w:ind w:left="1134" w:hanging="283"/>
        <w:jc w:val="both"/>
        <w:rPr>
          <w:rFonts w:cstheme="minorHAnsi"/>
          <w:sz w:val="22"/>
          <w:szCs w:val="22"/>
        </w:rPr>
      </w:pPr>
      <w:r>
        <w:rPr>
          <w:rFonts w:cstheme="minorHAnsi"/>
          <w:sz w:val="22"/>
          <w:szCs w:val="22"/>
        </w:rPr>
        <w:t>przed dokonaniem modyfikacji, w miarę możliwości, należy wykonać kopię zapasową środowiska systemu - oprogramowania, konfiguracji i danych - celem umożliwienia, w przypadku wystąpienia problemów, powrotu do pierwotnego stanu systemu; Właściciel Biznesowy określa termin, do którego przechowywana jest taka kopia zapasowa;</w:t>
      </w:r>
    </w:p>
    <w:p w:rsidR="00A45185" w:rsidRDefault="002A0BB3" w14:paraId="1E8E00BB" w14:textId="77777777">
      <w:pPr>
        <w:pStyle w:val="Akapitzlist"/>
        <w:numPr>
          <w:ilvl w:val="0"/>
          <w:numId w:val="2"/>
        </w:numPr>
        <w:ind w:left="1134" w:hanging="283"/>
        <w:jc w:val="both"/>
        <w:rPr>
          <w:rFonts w:cstheme="minorHAnsi"/>
          <w:sz w:val="22"/>
          <w:szCs w:val="22"/>
        </w:rPr>
      </w:pPr>
      <w:r>
        <w:rPr>
          <w:rFonts w:cstheme="minorHAnsi"/>
          <w:sz w:val="22"/>
          <w:szCs w:val="22"/>
        </w:rPr>
        <w:t>weryfikacja modyfikacji obejmuje sprawdzenie poprawności działania systemu, aktualizację dokumentacji oraz zabezpieczenie nowej (zmienionej) wersji środowiska teleinformatycznego;</w:t>
      </w:r>
    </w:p>
    <w:p w:rsidR="00A45185" w:rsidRDefault="002A0BB3" w14:paraId="48BECED7" w14:textId="77777777">
      <w:pPr>
        <w:pStyle w:val="Akapitzlist"/>
        <w:numPr>
          <w:ilvl w:val="0"/>
          <w:numId w:val="2"/>
        </w:numPr>
        <w:ind w:left="1134" w:hanging="283"/>
        <w:jc w:val="both"/>
        <w:rPr>
          <w:rFonts w:cstheme="minorHAnsi"/>
          <w:sz w:val="22"/>
          <w:szCs w:val="22"/>
        </w:rPr>
      </w:pPr>
      <w:r>
        <w:rPr>
          <w:rFonts w:cstheme="minorHAnsi"/>
          <w:sz w:val="22"/>
          <w:szCs w:val="22"/>
        </w:rPr>
        <w:t xml:space="preserve">jeżeli planowana modyfikacja systemu wiąże się ze zmianami w sposobie lub zakresie przetwarzania danych osobowych, przed przeprowadzeniem modyfikacji konieczne jest jej uzgodnienie z Inspektorem Ochrony Danych.  </w:t>
      </w:r>
    </w:p>
    <w:p w:rsidR="00A45185" w:rsidRDefault="002A0BB3" w14:paraId="5B11DDD4" w14:textId="77777777">
      <w:pPr>
        <w:pStyle w:val="Akapitzlist"/>
        <w:numPr>
          <w:ilvl w:val="1"/>
          <w:numId w:val="1"/>
        </w:numPr>
        <w:jc w:val="both"/>
        <w:rPr>
          <w:rFonts w:cstheme="minorHAnsi"/>
          <w:sz w:val="22"/>
          <w:szCs w:val="22"/>
        </w:rPr>
      </w:pPr>
      <w:r>
        <w:rPr>
          <w:rFonts w:cstheme="minorHAnsi"/>
          <w:sz w:val="22"/>
          <w:szCs w:val="22"/>
        </w:rPr>
        <w:t xml:space="preserve">Nie jest wymagane spełnienie wszystkich powyższych punktów w przypadku zmian wprowadzanych do systemów w celu usunięcia awarii. </w:t>
      </w:r>
    </w:p>
    <w:p w:rsidR="00A45185" w:rsidRDefault="00A45185" w14:paraId="5777F20B" w14:textId="77777777">
      <w:pPr>
        <w:jc w:val="both"/>
        <w:rPr>
          <w:rFonts w:cstheme="minorHAnsi"/>
          <w:sz w:val="22"/>
          <w:szCs w:val="22"/>
        </w:rPr>
      </w:pPr>
    </w:p>
    <w:p w:rsidR="00A45185" w:rsidRDefault="00A45185" w14:paraId="2F8D7CA5" w14:textId="77777777">
      <w:pPr>
        <w:jc w:val="both"/>
        <w:rPr>
          <w:rFonts w:cstheme="minorHAnsi"/>
          <w:sz w:val="22"/>
          <w:szCs w:val="22"/>
        </w:rPr>
      </w:pPr>
    </w:p>
    <w:p w:rsidR="00A45185" w:rsidRDefault="00A45185" w14:paraId="61F387F4" w14:textId="77777777">
      <w:pPr>
        <w:jc w:val="both"/>
        <w:rPr>
          <w:rFonts w:cstheme="minorHAnsi"/>
          <w:sz w:val="22"/>
          <w:szCs w:val="22"/>
        </w:rPr>
      </w:pPr>
    </w:p>
    <w:p w:rsidR="00A45185" w:rsidRDefault="002A0BB3" w14:paraId="56B37674" w14:textId="77777777">
      <w:pPr>
        <w:pStyle w:val="Akapitzlist"/>
        <w:numPr>
          <w:ilvl w:val="0"/>
          <w:numId w:val="1"/>
        </w:numPr>
        <w:ind w:left="426" w:hanging="426"/>
        <w:jc w:val="both"/>
        <w:rPr>
          <w:rFonts w:cstheme="minorHAnsi"/>
          <w:b/>
          <w:bCs/>
          <w:sz w:val="22"/>
          <w:szCs w:val="22"/>
        </w:rPr>
      </w:pPr>
      <w:r>
        <w:rPr>
          <w:rFonts w:cstheme="minorHAnsi"/>
          <w:b/>
          <w:bCs/>
          <w:sz w:val="22"/>
          <w:szCs w:val="22"/>
        </w:rPr>
        <w:t xml:space="preserve">Aktualizacje bezpieczeństwa </w:t>
      </w:r>
    </w:p>
    <w:p w:rsidR="00A45185" w:rsidRDefault="00A45185" w14:paraId="3DD41FAD" w14:textId="77777777">
      <w:pPr>
        <w:jc w:val="both"/>
        <w:rPr>
          <w:rFonts w:cstheme="minorHAnsi"/>
          <w:sz w:val="22"/>
          <w:szCs w:val="22"/>
        </w:rPr>
      </w:pPr>
    </w:p>
    <w:p w:rsidR="00A45185" w:rsidRDefault="004D73D0" w14:paraId="0DCFFA08" w14:textId="6110B356">
      <w:pPr>
        <w:pStyle w:val="Akapitzlist"/>
        <w:numPr>
          <w:ilvl w:val="1"/>
          <w:numId w:val="1"/>
        </w:numPr>
        <w:jc w:val="both"/>
        <w:rPr>
          <w:rFonts w:cstheme="minorHAnsi"/>
          <w:sz w:val="22"/>
          <w:szCs w:val="22"/>
        </w:rPr>
      </w:pPr>
      <w:r>
        <w:rPr>
          <w:rFonts w:cstheme="minorHAnsi"/>
          <w:sz w:val="22"/>
          <w:szCs w:val="22"/>
        </w:rPr>
        <w:t>CUI okresowo weryfikuje informacje o nowych aktualizacjach bezpieczeństwa systemów informatycznych, w tym systemów operacyjnych, a w razie pojawienia się takiej aktualizacji zapewniają ich instalację.</w:t>
      </w:r>
    </w:p>
    <w:p w:rsidR="00A45185" w:rsidRDefault="002A0BB3" w14:paraId="7EB7B1A3" w14:textId="77777777">
      <w:pPr>
        <w:pStyle w:val="Akapitzlist"/>
        <w:numPr>
          <w:ilvl w:val="1"/>
          <w:numId w:val="1"/>
        </w:numPr>
        <w:jc w:val="both"/>
        <w:rPr>
          <w:rFonts w:cstheme="minorHAnsi"/>
          <w:sz w:val="22"/>
          <w:szCs w:val="22"/>
        </w:rPr>
      </w:pPr>
      <w:r>
        <w:rPr>
          <w:rFonts w:cstheme="minorHAnsi"/>
          <w:sz w:val="22"/>
          <w:szCs w:val="22"/>
        </w:rPr>
        <w:t xml:space="preserve">W przypadku nadesłania lub opublikowania poprawki, jeżeli nie ma pewności, że poprawka pochodzi od producenta lub autoryzowanego przez niego dostawcy, poprawka jest odrzucana. </w:t>
      </w:r>
    </w:p>
    <w:p w:rsidR="00A45185" w:rsidRDefault="002A0BB3" w14:paraId="6826A4E9" w14:textId="77777777">
      <w:pPr>
        <w:pStyle w:val="Akapitzlist"/>
        <w:numPr>
          <w:ilvl w:val="1"/>
          <w:numId w:val="1"/>
        </w:numPr>
        <w:jc w:val="both"/>
        <w:rPr>
          <w:rFonts w:cstheme="minorHAnsi"/>
          <w:sz w:val="22"/>
          <w:szCs w:val="22"/>
        </w:rPr>
      </w:pPr>
      <w:r>
        <w:rPr>
          <w:rFonts w:cstheme="minorHAnsi"/>
          <w:sz w:val="22"/>
          <w:szCs w:val="22"/>
        </w:rPr>
        <w:t xml:space="preserve">Administrator systemu zobowiązany jest do wyszukiwania i oceny informacji o poprawce i jej wpływie na funkcjonowanie systemu informatycznego. Jeżeli w danym przypadku nie występuje środowisko testowe, a wprowadzenie poprawek wiąże się z ryzykiem, administrator systemu odmawia wprowadzenia poprawek. Dyrektor Placówki może podjąć decyzję o akceptacji ryzyka i wgraniu poprawki. </w:t>
      </w:r>
    </w:p>
    <w:p w:rsidR="00A45185" w:rsidRDefault="00A45185" w14:paraId="2D9171A9" w14:textId="77777777">
      <w:pPr>
        <w:jc w:val="both"/>
        <w:rPr>
          <w:rFonts w:cstheme="minorHAnsi"/>
          <w:sz w:val="22"/>
          <w:szCs w:val="22"/>
        </w:rPr>
      </w:pPr>
    </w:p>
    <w:p w:rsidR="00A45185" w:rsidRDefault="002A0BB3" w14:paraId="3FC23344" w14:textId="77777777">
      <w:pPr>
        <w:pStyle w:val="Akapitzlist"/>
        <w:numPr>
          <w:ilvl w:val="0"/>
          <w:numId w:val="1"/>
        </w:numPr>
        <w:ind w:left="426" w:hanging="426"/>
        <w:jc w:val="both"/>
        <w:rPr>
          <w:rFonts w:cstheme="minorHAnsi"/>
          <w:b/>
          <w:bCs/>
          <w:sz w:val="22"/>
          <w:szCs w:val="22"/>
        </w:rPr>
      </w:pPr>
      <w:r>
        <w:rPr>
          <w:rFonts w:cstheme="minorHAnsi"/>
          <w:b/>
          <w:bCs/>
          <w:sz w:val="22"/>
          <w:szCs w:val="22"/>
        </w:rPr>
        <w:t xml:space="preserve">Zarządzanie kopiami bezpieczeństwa </w:t>
      </w:r>
    </w:p>
    <w:p w:rsidR="00A45185" w:rsidRDefault="00A45185" w14:paraId="18358D80" w14:textId="77777777">
      <w:pPr>
        <w:jc w:val="both"/>
        <w:rPr>
          <w:rFonts w:cstheme="minorHAnsi"/>
          <w:b/>
          <w:bCs/>
          <w:sz w:val="22"/>
          <w:szCs w:val="22"/>
        </w:rPr>
      </w:pPr>
    </w:p>
    <w:p w:rsidR="00A45185" w:rsidRDefault="002A0BB3" w14:paraId="7065C05D" w14:textId="7D1BD8C9">
      <w:pPr>
        <w:pStyle w:val="Akapitzlist"/>
        <w:numPr>
          <w:ilvl w:val="1"/>
          <w:numId w:val="1"/>
        </w:numPr>
        <w:jc w:val="both"/>
        <w:rPr>
          <w:rFonts w:cstheme="minorHAnsi"/>
          <w:sz w:val="22"/>
          <w:szCs w:val="22"/>
        </w:rPr>
      </w:pPr>
      <w:r>
        <w:rPr>
          <w:rFonts w:cstheme="minorHAnsi"/>
          <w:sz w:val="22"/>
          <w:szCs w:val="22"/>
        </w:rPr>
        <w:t>Oprogramowanie wykorzystywane przez Placówkę do przetwarzania danych, w tym danych o pracownikach i współpracownikach, rozliczania wynagrodzeń, jest hostowane u</w:t>
      </w:r>
      <w:r w:rsidR="00FD74A9">
        <w:rPr>
          <w:rFonts w:cstheme="minorHAnsi"/>
          <w:sz w:val="22"/>
          <w:szCs w:val="22"/>
        </w:rPr>
        <w:t> </w:t>
      </w:r>
      <w:r>
        <w:rPr>
          <w:rFonts w:cstheme="minorHAnsi"/>
          <w:sz w:val="22"/>
          <w:szCs w:val="22"/>
        </w:rPr>
        <w:t xml:space="preserve">zewnętrznych dostawców, którzy są odpowiedzialny za realizowanie kopii bezpieczeństwa, zgodnie z zaakceptowanymi przez Placówkę warunkami. </w:t>
      </w:r>
    </w:p>
    <w:p w:rsidR="00A45185" w:rsidRDefault="002A0BB3" w14:paraId="0FC3698F" w14:textId="368A72E9">
      <w:pPr>
        <w:pStyle w:val="Akapitzlist"/>
        <w:numPr>
          <w:ilvl w:val="1"/>
          <w:numId w:val="1"/>
        </w:numPr>
        <w:jc w:val="both"/>
        <w:rPr>
          <w:rFonts w:cstheme="minorHAnsi"/>
          <w:sz w:val="22"/>
          <w:szCs w:val="22"/>
        </w:rPr>
      </w:pPr>
      <w:r>
        <w:rPr>
          <w:rFonts w:cstheme="minorHAnsi"/>
          <w:sz w:val="22"/>
          <w:szCs w:val="22"/>
        </w:rPr>
        <w:t xml:space="preserve">W Placówce nie wprowadza się centralnego systemu wykonywania kopii zapasowych danych przechowywanych na stacjach roboczych pracowników. Jeżeli pracownik chce przechowywać </w:t>
      </w:r>
      <w:r w:rsidR="00FD74A9">
        <w:rPr>
          <w:rFonts w:cstheme="minorHAnsi"/>
          <w:sz w:val="22"/>
          <w:szCs w:val="22"/>
        </w:rPr>
        <w:t>wyniki swojej pracy jako kopię zapasową w innym miejscu niż stacja robocza (komputer służbowy)</w:t>
      </w:r>
      <w:r>
        <w:rPr>
          <w:rFonts w:cstheme="minorHAnsi"/>
          <w:sz w:val="22"/>
          <w:szCs w:val="22"/>
        </w:rPr>
        <w:t>, pracownik zobowiązany jest:</w:t>
      </w:r>
    </w:p>
    <w:p w:rsidR="00A45185" w:rsidRDefault="002A0BB3" w14:paraId="56B55A21" w14:textId="0AAAB435">
      <w:pPr>
        <w:pStyle w:val="Akapitzlist"/>
        <w:numPr>
          <w:ilvl w:val="4"/>
          <w:numId w:val="1"/>
        </w:numPr>
        <w:jc w:val="both"/>
        <w:rPr>
          <w:rFonts w:cstheme="minorHAnsi"/>
          <w:sz w:val="22"/>
          <w:szCs w:val="22"/>
        </w:rPr>
      </w:pPr>
      <w:r>
        <w:rPr>
          <w:rFonts w:cstheme="minorHAnsi"/>
          <w:sz w:val="22"/>
          <w:szCs w:val="22"/>
        </w:rPr>
        <w:t>wystąpić do</w:t>
      </w:r>
      <w:r w:rsidR="00FD74A9">
        <w:rPr>
          <w:rFonts w:cstheme="minorHAnsi"/>
          <w:sz w:val="22"/>
          <w:szCs w:val="22"/>
        </w:rPr>
        <w:t xml:space="preserve"> </w:t>
      </w:r>
      <w:r w:rsidR="007E280E">
        <w:rPr>
          <w:rFonts w:cstheme="minorHAnsi"/>
          <w:sz w:val="22"/>
          <w:szCs w:val="22"/>
        </w:rPr>
        <w:t>Zespołu</w:t>
      </w:r>
      <w:r>
        <w:rPr>
          <w:rFonts w:cstheme="minorHAnsi"/>
          <w:sz w:val="22"/>
          <w:szCs w:val="22"/>
        </w:rPr>
        <w:t xml:space="preserve"> o udostępnienie</w:t>
      </w:r>
      <w:r w:rsidR="00FD74A9">
        <w:rPr>
          <w:rFonts w:cstheme="minorHAnsi"/>
          <w:sz w:val="22"/>
          <w:szCs w:val="22"/>
        </w:rPr>
        <w:t xml:space="preserve"> służbowego szyfrowanego pendrive</w:t>
      </w:r>
      <w:r>
        <w:rPr>
          <w:rFonts w:cstheme="minorHAnsi"/>
          <w:sz w:val="22"/>
          <w:szCs w:val="22"/>
        </w:rPr>
        <w:t>;</w:t>
      </w:r>
    </w:p>
    <w:p w:rsidR="00A45185" w:rsidRDefault="002A0BB3" w14:paraId="35D11AB4" w14:textId="7C1EF96E">
      <w:pPr>
        <w:pStyle w:val="Akapitzlist"/>
        <w:numPr>
          <w:ilvl w:val="4"/>
          <w:numId w:val="1"/>
        </w:numPr>
        <w:jc w:val="both"/>
        <w:rPr>
          <w:rFonts w:cstheme="minorHAnsi"/>
          <w:sz w:val="22"/>
          <w:szCs w:val="22"/>
        </w:rPr>
      </w:pPr>
      <w:r>
        <w:rPr>
          <w:rFonts w:cstheme="minorHAnsi"/>
          <w:sz w:val="22"/>
          <w:szCs w:val="22"/>
        </w:rPr>
        <w:t xml:space="preserve">przechowywać istotne dane, o których mowa powyżej, </w:t>
      </w:r>
      <w:r w:rsidR="00FD74A9">
        <w:rPr>
          <w:rFonts w:cstheme="minorHAnsi"/>
          <w:sz w:val="22"/>
          <w:szCs w:val="22"/>
        </w:rPr>
        <w:t xml:space="preserve">wyłącznie </w:t>
      </w:r>
      <w:r>
        <w:rPr>
          <w:rFonts w:cstheme="minorHAnsi"/>
          <w:sz w:val="22"/>
          <w:szCs w:val="22"/>
        </w:rPr>
        <w:t xml:space="preserve">na </w:t>
      </w:r>
      <w:r w:rsidR="00FD74A9">
        <w:rPr>
          <w:rFonts w:cstheme="minorHAnsi"/>
          <w:sz w:val="22"/>
          <w:szCs w:val="22"/>
        </w:rPr>
        <w:t xml:space="preserve">wydanym przez </w:t>
      </w:r>
      <w:r w:rsidR="007E280E">
        <w:rPr>
          <w:rFonts w:cstheme="minorHAnsi"/>
          <w:sz w:val="22"/>
          <w:szCs w:val="22"/>
        </w:rPr>
        <w:t>Zespół</w:t>
      </w:r>
      <w:r w:rsidR="00FD74A9">
        <w:rPr>
          <w:rFonts w:cstheme="minorHAnsi"/>
          <w:sz w:val="22"/>
          <w:szCs w:val="22"/>
        </w:rPr>
        <w:t xml:space="preserve"> służbowym szyfrowanym pendrive, dbając o jego prawidłowe zabezpieczenie.</w:t>
      </w:r>
    </w:p>
    <w:p w:rsidR="007E280E" w:rsidP="007E280E" w:rsidRDefault="007E280E" w14:paraId="6B2D0E79" w14:textId="77777777">
      <w:pPr>
        <w:pStyle w:val="Akapitzlist"/>
        <w:ind w:left="1211"/>
        <w:jc w:val="both"/>
        <w:rPr>
          <w:rFonts w:cstheme="minorHAnsi"/>
          <w:sz w:val="22"/>
          <w:szCs w:val="22"/>
        </w:rPr>
      </w:pPr>
    </w:p>
    <w:p w:rsidR="00A45185" w:rsidRDefault="002A0BB3" w14:paraId="6505EABB" w14:textId="77777777">
      <w:pPr>
        <w:pStyle w:val="Akapitzlist"/>
        <w:numPr>
          <w:ilvl w:val="0"/>
          <w:numId w:val="1"/>
        </w:numPr>
        <w:ind w:left="426" w:hanging="426"/>
        <w:jc w:val="both"/>
        <w:rPr>
          <w:rFonts w:cstheme="minorHAnsi"/>
          <w:b/>
          <w:bCs/>
          <w:sz w:val="22"/>
          <w:szCs w:val="22"/>
        </w:rPr>
      </w:pPr>
      <w:r>
        <w:rPr>
          <w:rFonts w:cstheme="minorHAnsi"/>
          <w:b/>
          <w:bCs/>
          <w:sz w:val="22"/>
          <w:szCs w:val="22"/>
        </w:rPr>
        <w:t xml:space="preserve">Zabezpieczenie sieci </w:t>
      </w:r>
    </w:p>
    <w:p w:rsidR="00A45185" w:rsidRDefault="00A45185" w14:paraId="2F0AF04F" w14:textId="77777777">
      <w:pPr>
        <w:jc w:val="both"/>
        <w:rPr>
          <w:rFonts w:cstheme="minorHAnsi"/>
          <w:sz w:val="22"/>
          <w:szCs w:val="22"/>
        </w:rPr>
      </w:pPr>
    </w:p>
    <w:p w:rsidR="00A45185" w:rsidRDefault="002A0BB3" w14:paraId="51B1E183" w14:textId="77777777">
      <w:pPr>
        <w:pStyle w:val="Akapitzlist"/>
        <w:numPr>
          <w:ilvl w:val="1"/>
          <w:numId w:val="1"/>
        </w:numPr>
        <w:jc w:val="both"/>
        <w:rPr>
          <w:rFonts w:cstheme="minorHAnsi"/>
          <w:sz w:val="22"/>
          <w:szCs w:val="22"/>
        </w:rPr>
      </w:pPr>
      <w:r>
        <w:rPr>
          <w:rFonts w:cstheme="minorHAnsi"/>
          <w:sz w:val="22"/>
          <w:szCs w:val="22"/>
        </w:rPr>
        <w:t xml:space="preserve">Każdy styk sieci z Internetem jest chroniony przez nieuprawnionym dostępem do zasobów Placówki minimum za pomocą systemu firewall. </w:t>
      </w:r>
    </w:p>
    <w:p w:rsidR="00A45185" w:rsidRDefault="002A0BB3" w14:paraId="30253E20" w14:textId="77777777">
      <w:pPr>
        <w:pStyle w:val="Akapitzlist"/>
        <w:numPr>
          <w:ilvl w:val="1"/>
          <w:numId w:val="1"/>
        </w:numPr>
        <w:jc w:val="both"/>
        <w:rPr>
          <w:rFonts w:cstheme="minorHAnsi"/>
          <w:sz w:val="22"/>
          <w:szCs w:val="22"/>
        </w:rPr>
      </w:pPr>
      <w:r>
        <w:rPr>
          <w:rFonts w:cstheme="minorHAnsi"/>
          <w:sz w:val="22"/>
          <w:szCs w:val="22"/>
        </w:rPr>
        <w:t xml:space="preserve">Stacje robocze powinny być zabezpieczone przez </w:t>
      </w:r>
    </w:p>
    <w:p w:rsidR="00A45185" w:rsidRDefault="002A0BB3" w14:paraId="1FCD1BCE" w14:textId="77777777">
      <w:pPr>
        <w:pStyle w:val="Akapitzlist"/>
        <w:numPr>
          <w:ilvl w:val="0"/>
          <w:numId w:val="2"/>
        </w:numPr>
        <w:ind w:left="1134" w:hanging="283"/>
        <w:jc w:val="both"/>
        <w:rPr>
          <w:rFonts w:cstheme="minorHAnsi"/>
          <w:sz w:val="22"/>
          <w:szCs w:val="22"/>
        </w:rPr>
      </w:pPr>
      <w:r>
        <w:rPr>
          <w:rFonts w:cstheme="minorHAnsi"/>
          <w:sz w:val="22"/>
          <w:szCs w:val="22"/>
        </w:rPr>
        <w:t xml:space="preserve">filtrowanie spamu, </w:t>
      </w:r>
    </w:p>
    <w:p w:rsidR="00A45185" w:rsidRDefault="002A0BB3" w14:paraId="1AB080EF" w14:textId="77777777">
      <w:pPr>
        <w:pStyle w:val="Akapitzlist"/>
        <w:numPr>
          <w:ilvl w:val="0"/>
          <w:numId w:val="2"/>
        </w:numPr>
        <w:ind w:left="1134" w:hanging="283"/>
        <w:jc w:val="both"/>
        <w:rPr>
          <w:rFonts w:cstheme="minorHAnsi"/>
          <w:sz w:val="22"/>
          <w:szCs w:val="22"/>
        </w:rPr>
      </w:pPr>
      <w:r>
        <w:rPr>
          <w:rFonts w:cstheme="minorHAnsi"/>
          <w:sz w:val="22"/>
          <w:szCs w:val="22"/>
        </w:rPr>
        <w:t xml:space="preserve">ochronę antywirusową i przed złośliwym oprogramowaniem poczty elektronicznej i plików. </w:t>
      </w:r>
    </w:p>
    <w:p w:rsidR="00A45185" w:rsidRDefault="002A0BB3" w14:paraId="004F152A" w14:textId="77777777">
      <w:pPr>
        <w:jc w:val="both"/>
        <w:rPr>
          <w:rFonts w:cstheme="minorHAnsi"/>
          <w:sz w:val="22"/>
          <w:szCs w:val="22"/>
        </w:rPr>
      </w:pPr>
      <w:r>
        <w:rPr>
          <w:rFonts w:cstheme="minorHAnsi"/>
          <w:sz w:val="22"/>
          <w:szCs w:val="22"/>
        </w:rPr>
        <w:t xml:space="preserve"> </w:t>
      </w:r>
    </w:p>
    <w:p w:rsidR="00A45185" w:rsidRDefault="002A0BB3" w14:paraId="74EB928B" w14:textId="77777777">
      <w:pPr>
        <w:jc w:val="both"/>
        <w:rPr>
          <w:rFonts w:cstheme="minorHAnsi"/>
          <w:sz w:val="22"/>
          <w:szCs w:val="22"/>
        </w:rPr>
      </w:pPr>
      <w:r>
        <w:rPr>
          <w:rFonts w:cstheme="minorHAnsi"/>
          <w:sz w:val="22"/>
          <w:szCs w:val="22"/>
        </w:rPr>
        <w:t xml:space="preserve">  </w:t>
      </w:r>
    </w:p>
    <w:p w:rsidR="00A45185" w:rsidRDefault="00A45185" w14:paraId="0C61D7BC" w14:textId="77777777">
      <w:pPr>
        <w:jc w:val="both"/>
        <w:rPr>
          <w:rFonts w:cstheme="minorHAnsi"/>
          <w:sz w:val="22"/>
          <w:szCs w:val="22"/>
        </w:rPr>
      </w:pPr>
    </w:p>
    <w:p w:rsidR="00A45185" w:rsidRDefault="002A0BB3" w14:paraId="209E051D" w14:textId="77777777">
      <w:pPr>
        <w:jc w:val="both"/>
        <w:rPr>
          <w:rFonts w:cstheme="minorHAnsi"/>
          <w:sz w:val="22"/>
          <w:szCs w:val="22"/>
        </w:rPr>
      </w:pPr>
      <w:r>
        <w:rPr>
          <w:rFonts w:cstheme="minorHAnsi"/>
          <w:sz w:val="22"/>
          <w:szCs w:val="22"/>
        </w:rPr>
        <w:t xml:space="preserve">Załączniki </w:t>
      </w:r>
    </w:p>
    <w:p w:rsidR="00A45185" w:rsidRDefault="002A0BB3" w14:paraId="6936FDC1" w14:textId="77777777">
      <w:pPr>
        <w:jc w:val="both"/>
        <w:rPr>
          <w:rFonts w:cstheme="minorHAnsi"/>
          <w:sz w:val="22"/>
          <w:szCs w:val="22"/>
        </w:rPr>
      </w:pPr>
      <w:r>
        <w:rPr>
          <w:rFonts w:cstheme="minorHAnsi"/>
          <w:sz w:val="22"/>
          <w:szCs w:val="22"/>
        </w:rPr>
        <w:t>Załącznik nr 1 - Lista systemów teleinformatycznych.</w:t>
      </w:r>
    </w:p>
    <w:p w:rsidR="00A45185" w:rsidRDefault="00A45185" w14:paraId="7DB1B53E" w14:textId="77777777">
      <w:pPr>
        <w:jc w:val="both"/>
        <w:rPr>
          <w:rFonts w:cstheme="minorHAnsi"/>
          <w:sz w:val="22"/>
          <w:szCs w:val="22"/>
        </w:rPr>
      </w:pPr>
    </w:p>
    <w:sectPr w:rsidR="00A45185">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08" w:footer="708" w:gutter="0"/>
      <w:cols w:space="708"/>
      <w:formProt w:val="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643C" w:rsidRDefault="0097643C" w14:paraId="5935A3BD" w14:textId="77777777">
      <w:r>
        <w:separator/>
      </w:r>
    </w:p>
  </w:endnote>
  <w:endnote w:type="continuationSeparator" w:id="0">
    <w:p w:rsidR="0097643C" w:rsidRDefault="0097643C" w14:paraId="5795483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3317166"/>
      <w:docPartObj>
        <w:docPartGallery w:val="Page Numbers (Bottom of Page)"/>
        <w:docPartUnique/>
      </w:docPartObj>
    </w:sdtPr>
    <w:sdtEndPr/>
    <w:sdtContent>
      <w:p w:rsidR="00A45185" w:rsidRDefault="002A0BB3" w14:paraId="2FF7C719" w14:textId="77777777">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0</w:t>
        </w:r>
        <w:r>
          <w:rPr>
            <w:rStyle w:val="Numerstrony"/>
          </w:rPr>
          <w:fldChar w:fldCharType="end"/>
        </w:r>
      </w:p>
    </w:sdtContent>
  </w:sdt>
  <w:p w:rsidR="00A45185" w:rsidRDefault="00A45185" w14:paraId="4F9DE844" w14:textId="7777777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884583"/>
      <w:docPartObj>
        <w:docPartGallery w:val="Page Numbers (Bottom of Page)"/>
        <w:docPartUnique/>
      </w:docPartObj>
    </w:sdtPr>
    <w:sdtEndPr/>
    <w:sdtContent>
      <w:p w:rsidR="00A45185" w:rsidP="003D3082" w:rsidRDefault="002A0BB3" w14:paraId="0F19BAD5" w14:textId="77777777">
        <w:pPr>
          <w:pStyle w:val="Stopka"/>
          <w:ind w:left="4847" w:firstLine="4179"/>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5</w:t>
        </w:r>
        <w:r>
          <w:rPr>
            <w:rStyle w:val="Numerstrony"/>
          </w:rPr>
          <w:fldChar w:fldCharType="end"/>
        </w:r>
      </w:p>
    </w:sdtContent>
  </w:sdt>
  <w:p w:rsidR="00A45185" w:rsidRDefault="00A45185" w14:paraId="69213B0B" w14:textId="77777777">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7266766"/>
      <w:docPartObj>
        <w:docPartGallery w:val="Page Numbers (Bottom of Page)"/>
        <w:docPartUnique/>
      </w:docPartObj>
    </w:sdtPr>
    <w:sdtEndPr/>
    <w:sdtContent>
      <w:p w:rsidR="00A45185" w:rsidRDefault="002A0BB3" w14:paraId="31C2D8F4" w14:textId="77777777">
        <w:pPr>
          <w:pStyle w:val="Stopka"/>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t>5</w:t>
        </w:r>
        <w:r>
          <w:rPr>
            <w:rStyle w:val="Numerstrony"/>
          </w:rPr>
          <w:fldChar w:fldCharType="end"/>
        </w:r>
      </w:p>
    </w:sdtContent>
  </w:sdt>
  <w:p w:rsidR="00A45185" w:rsidRDefault="00A45185" w14:paraId="57248F07" w14:textId="7777777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643C" w:rsidRDefault="0097643C" w14:paraId="201C700C" w14:textId="77777777">
      <w:r>
        <w:separator/>
      </w:r>
    </w:p>
  </w:footnote>
  <w:footnote w:type="continuationSeparator" w:id="0">
    <w:p w:rsidR="0097643C" w:rsidRDefault="0097643C" w14:paraId="5D939C4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5185" w:rsidP="009719EA" w:rsidRDefault="002A0BB3" w14:paraId="44343491" w14:textId="4C910626">
    <w:pPr>
      <w:pStyle w:val="Nagwek"/>
      <w:jc w:val="right"/>
      <w:rPr>
        <w:rFonts w:cstheme="minorHAnsi"/>
      </w:rPr>
    </w:pPr>
    <w:r>
      <w:rPr>
        <w:rFonts w:cstheme="minorHAnsi"/>
        <w:sz w:val="20"/>
        <w:szCs w:val="20"/>
      </w:rPr>
      <w:t xml:space="preserve">Polityka Ochrony Danych – Załącznik nr </w:t>
    </w:r>
    <w:r w:rsidR="00B47334">
      <w:rPr>
        <w:rFonts w:cstheme="minorHAnsi"/>
        <w:sz w:val="20"/>
        <w:szCs w:val="20"/>
      </w:rPr>
      <w:t>6</w:t>
    </w:r>
    <w:r w:rsidR="005C3C37">
      <w:rPr>
        <w:rFonts w:cstheme="minorHAnsi"/>
        <w:sz w:val="20"/>
        <w:szCs w:val="20"/>
      </w:rPr>
      <w:t>k</w:t>
    </w:r>
    <w:r>
      <w:rPr>
        <w:rStyle w:val="normaltextrun"/>
        <w:rFonts w:cstheme="minorHAnsi"/>
        <w:color w:val="000000"/>
        <w:sz w:val="20"/>
        <w:szCs w:val="20"/>
        <w:shd w:val="clear" w:color="auto" w:fill="FFFFFF"/>
      </w:rPr>
      <w:t>–</w:t>
    </w:r>
    <w:r>
      <w:rPr>
        <w:sz w:val="20"/>
        <w:szCs w:val="20"/>
      </w:rPr>
      <w:t xml:space="preserve"> </w:t>
    </w:r>
    <w:r w:rsidR="009719EA">
      <w:rPr>
        <w:sz w:val="20"/>
        <w:szCs w:val="20"/>
      </w:rPr>
      <w:t>Zespół Przedszkoli nr 1</w:t>
    </w:r>
  </w:p>
  <w:p w:rsidR="00A45185" w:rsidRDefault="00A45185" w14:paraId="21D16C61" w14:textId="77777777">
    <w:pPr>
      <w:pStyle w:val="Nagwek"/>
    </w:pPr>
  </w:p>
  <w:p w:rsidR="00A45185" w:rsidRDefault="00A45185" w14:paraId="7A378693" w14:textId="777777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5185" w:rsidRDefault="002A0BB3" w14:paraId="13ECF568" w14:textId="77777777">
    <w:pPr>
      <w:pStyle w:val="Nagwek"/>
      <w:jc w:val="right"/>
      <w:rPr>
        <w:sz w:val="20"/>
        <w:szCs w:val="20"/>
      </w:rPr>
    </w:pPr>
    <w:r>
      <w:rPr>
        <w:rFonts w:cstheme="minorHAnsi"/>
        <w:sz w:val="20"/>
        <w:szCs w:val="20"/>
      </w:rPr>
      <w:t>Polityka Ochrony Danych – Załącznik nr 4d</w:t>
    </w:r>
    <w:r>
      <w:rPr>
        <w:rStyle w:val="normaltextrun"/>
        <w:rFonts w:cstheme="minorHAnsi"/>
        <w:color w:val="000000"/>
        <w:sz w:val="20"/>
        <w:szCs w:val="20"/>
        <w:shd w:val="clear" w:color="auto" w:fill="FFFFFF"/>
      </w:rPr>
      <w:t> –</w:t>
    </w:r>
    <w:r>
      <w:rPr>
        <w:sz w:val="20"/>
        <w:szCs w:val="20"/>
      </w:rPr>
      <w:t xml:space="preserve"> Poradnia Psychologiczno-Pedagogiczna nr 2</w:t>
    </w:r>
  </w:p>
  <w:p w:rsidR="00A45185" w:rsidRDefault="002A0BB3" w14:paraId="048F6490" w14:textId="77777777">
    <w:pPr>
      <w:pStyle w:val="Nagwek"/>
      <w:jc w:val="right"/>
      <w:rPr>
        <w:rFonts w:cstheme="minorHAnsi"/>
      </w:rPr>
    </w:pPr>
    <w:r>
      <w:rPr>
        <w:sz w:val="20"/>
        <w:szCs w:val="20"/>
      </w:rPr>
      <w:t>Wrocławiu</w:t>
    </w:r>
  </w:p>
  <w:p w:rsidR="00A45185" w:rsidRDefault="00A45185" w14:paraId="0C118A42" w14:textId="77777777">
    <w:pPr>
      <w:pStyle w:val="Nagwek"/>
    </w:pPr>
  </w:p>
  <w:p w:rsidR="00A45185" w:rsidRDefault="00A45185" w14:paraId="17F1C452"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C2F04"/>
    <w:multiLevelType w:val="multilevel"/>
    <w:tmpl w:val="D464BBE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3A2A1A4A"/>
    <w:multiLevelType w:val="multilevel"/>
    <w:tmpl w:val="633EAC76"/>
    <w:lvl w:ilvl="0">
      <w:start w:val="1"/>
      <w:numFmt w:val="decimal"/>
      <w:lvlText w:val="%1."/>
      <w:lvlJc w:val="left"/>
      <w:pPr>
        <w:tabs>
          <w:tab w:val="num" w:pos="0"/>
        </w:tabs>
        <w:ind w:left="720" w:hanging="720"/>
      </w:pPr>
    </w:lvl>
    <w:lvl w:ilvl="1">
      <w:start w:val="1"/>
      <w:numFmt w:val="decimal"/>
      <w:lvlText w:val="%1.%2"/>
      <w:lvlJc w:val="left"/>
      <w:pPr>
        <w:tabs>
          <w:tab w:val="num" w:pos="0"/>
        </w:tabs>
        <w:ind w:left="720" w:hanging="720"/>
      </w:pPr>
    </w:lvl>
    <w:lvl w:ilvl="2">
      <w:start w:val="1"/>
      <w:numFmt w:val="lowerLetter"/>
      <w:lvlText w:val="%3)"/>
      <w:lvlJc w:val="left"/>
      <w:pPr>
        <w:tabs>
          <w:tab w:val="num" w:pos="0"/>
        </w:tabs>
        <w:ind w:left="720" w:hanging="360"/>
      </w:pPr>
    </w:lvl>
    <w:lvl w:ilvl="3">
      <w:start w:val="1"/>
      <w:numFmt w:val="decimal"/>
      <w:lvlText w:val="%1.%2.%3.%4"/>
      <w:lvlJc w:val="left"/>
      <w:pPr>
        <w:tabs>
          <w:tab w:val="num" w:pos="0"/>
        </w:tabs>
        <w:ind w:left="1080" w:hanging="720"/>
      </w:pPr>
    </w:lvl>
    <w:lvl w:ilvl="4">
      <w:start w:val="1"/>
      <w:numFmt w:val="lowerLetter"/>
      <w:lvlText w:val="%5)"/>
      <w:lvlJc w:val="left"/>
      <w:pPr>
        <w:tabs>
          <w:tab w:val="num" w:pos="0"/>
        </w:tabs>
        <w:ind w:left="1211" w:hanging="36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 w15:restartNumberingAfterBreak="0">
    <w:nsid w:val="69F76743"/>
    <w:multiLevelType w:val="multilevel"/>
    <w:tmpl w:val="8BE8E1E8"/>
    <w:lvl w:ilvl="0">
      <w:start w:val="2"/>
      <w:numFmt w:val="bullet"/>
      <w:lvlText w:val="•"/>
      <w:lvlJc w:val="left"/>
      <w:pPr>
        <w:tabs>
          <w:tab w:val="num" w:pos="0"/>
        </w:tabs>
        <w:ind w:left="1571" w:hanging="720"/>
      </w:pPr>
      <w:rPr>
        <w:rFonts w:hint="default" w:ascii="Calibri" w:hAnsi="Calibri" w:cs="Calibri" w:eastAsiaTheme="minorHAnsi"/>
      </w:rPr>
    </w:lvl>
    <w:lvl w:ilvl="1">
      <w:start w:val="1"/>
      <w:numFmt w:val="bullet"/>
      <w:lvlText w:val="o"/>
      <w:lvlJc w:val="left"/>
      <w:pPr>
        <w:tabs>
          <w:tab w:val="num" w:pos="0"/>
        </w:tabs>
        <w:ind w:left="1931" w:hanging="360"/>
      </w:pPr>
      <w:rPr>
        <w:rFonts w:hint="default" w:ascii="Courier New" w:hAnsi="Courier New" w:cs="Courier New"/>
      </w:rPr>
    </w:lvl>
    <w:lvl w:ilvl="2">
      <w:start w:val="1"/>
      <w:numFmt w:val="bullet"/>
      <w:lvlText w:val=""/>
      <w:lvlJc w:val="left"/>
      <w:pPr>
        <w:tabs>
          <w:tab w:val="num" w:pos="0"/>
        </w:tabs>
        <w:ind w:left="2651" w:hanging="360"/>
      </w:pPr>
      <w:rPr>
        <w:rFonts w:hint="default" w:ascii="Wingdings" w:hAnsi="Wingdings" w:cs="Wingdings"/>
      </w:rPr>
    </w:lvl>
    <w:lvl w:ilvl="3">
      <w:start w:val="1"/>
      <w:numFmt w:val="bullet"/>
      <w:lvlText w:val=""/>
      <w:lvlJc w:val="left"/>
      <w:pPr>
        <w:tabs>
          <w:tab w:val="num" w:pos="0"/>
        </w:tabs>
        <w:ind w:left="3371" w:hanging="360"/>
      </w:pPr>
      <w:rPr>
        <w:rFonts w:hint="default" w:ascii="Symbol" w:hAnsi="Symbol" w:cs="Symbol"/>
      </w:rPr>
    </w:lvl>
    <w:lvl w:ilvl="4">
      <w:start w:val="1"/>
      <w:numFmt w:val="bullet"/>
      <w:lvlText w:val="o"/>
      <w:lvlJc w:val="left"/>
      <w:pPr>
        <w:tabs>
          <w:tab w:val="num" w:pos="0"/>
        </w:tabs>
        <w:ind w:left="4091" w:hanging="360"/>
      </w:pPr>
      <w:rPr>
        <w:rFonts w:hint="default" w:ascii="Courier New" w:hAnsi="Courier New" w:cs="Courier New"/>
      </w:rPr>
    </w:lvl>
    <w:lvl w:ilvl="5">
      <w:start w:val="1"/>
      <w:numFmt w:val="bullet"/>
      <w:lvlText w:val=""/>
      <w:lvlJc w:val="left"/>
      <w:pPr>
        <w:tabs>
          <w:tab w:val="num" w:pos="0"/>
        </w:tabs>
        <w:ind w:left="4811" w:hanging="360"/>
      </w:pPr>
      <w:rPr>
        <w:rFonts w:hint="default" w:ascii="Wingdings" w:hAnsi="Wingdings" w:cs="Wingdings"/>
      </w:rPr>
    </w:lvl>
    <w:lvl w:ilvl="6">
      <w:start w:val="1"/>
      <w:numFmt w:val="bullet"/>
      <w:lvlText w:val=""/>
      <w:lvlJc w:val="left"/>
      <w:pPr>
        <w:tabs>
          <w:tab w:val="num" w:pos="0"/>
        </w:tabs>
        <w:ind w:left="5531" w:hanging="360"/>
      </w:pPr>
      <w:rPr>
        <w:rFonts w:hint="default" w:ascii="Symbol" w:hAnsi="Symbol" w:cs="Symbol"/>
      </w:rPr>
    </w:lvl>
    <w:lvl w:ilvl="7">
      <w:start w:val="1"/>
      <w:numFmt w:val="bullet"/>
      <w:lvlText w:val="o"/>
      <w:lvlJc w:val="left"/>
      <w:pPr>
        <w:tabs>
          <w:tab w:val="num" w:pos="0"/>
        </w:tabs>
        <w:ind w:left="6251" w:hanging="360"/>
      </w:pPr>
      <w:rPr>
        <w:rFonts w:hint="default" w:ascii="Courier New" w:hAnsi="Courier New" w:cs="Courier New"/>
      </w:rPr>
    </w:lvl>
    <w:lvl w:ilvl="8">
      <w:start w:val="1"/>
      <w:numFmt w:val="bullet"/>
      <w:lvlText w:val=""/>
      <w:lvlJc w:val="left"/>
      <w:pPr>
        <w:tabs>
          <w:tab w:val="num" w:pos="0"/>
        </w:tabs>
        <w:ind w:left="6971" w:hanging="360"/>
      </w:pPr>
      <w:rPr>
        <w:rFonts w:hint="default" w:ascii="Wingdings" w:hAnsi="Wingdings" w:cs="Wingdings"/>
      </w:rPr>
    </w:lvl>
  </w:abstractNum>
  <w:abstractNum w:abstractNumId="3" w15:restartNumberingAfterBreak="0">
    <w:nsid w:val="6A7961EC"/>
    <w:multiLevelType w:val="hybridMultilevel"/>
    <w:tmpl w:val="E01055C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1353"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BAF74F7"/>
    <w:multiLevelType w:val="multilevel"/>
    <w:tmpl w:val="F5F699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37055885">
    <w:abstractNumId w:val="1"/>
  </w:num>
  <w:num w:numId="2" w16cid:durableId="1554464254">
    <w:abstractNumId w:val="2"/>
  </w:num>
  <w:num w:numId="3" w16cid:durableId="1733044625">
    <w:abstractNumId w:val="0"/>
  </w:num>
  <w:num w:numId="4" w16cid:durableId="1347949875">
    <w:abstractNumId w:val="3"/>
  </w:num>
  <w:num w:numId="5" w16cid:durableId="88963120">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85"/>
    <w:rsid w:val="001F656C"/>
    <w:rsid w:val="002A0BB3"/>
    <w:rsid w:val="002B0BB0"/>
    <w:rsid w:val="003D3082"/>
    <w:rsid w:val="004D73D0"/>
    <w:rsid w:val="005C3C37"/>
    <w:rsid w:val="00697C28"/>
    <w:rsid w:val="007E280E"/>
    <w:rsid w:val="008519C5"/>
    <w:rsid w:val="009719EA"/>
    <w:rsid w:val="0097643C"/>
    <w:rsid w:val="00A45185"/>
    <w:rsid w:val="00AE687A"/>
    <w:rsid w:val="00B47334"/>
    <w:rsid w:val="00DE0A73"/>
    <w:rsid w:val="00F11207"/>
    <w:rsid w:val="00FB2EE7"/>
    <w:rsid w:val="00FD74A9"/>
    <w:rsid w:val="0A7F5BC6"/>
    <w:rsid w:val="0EE311B7"/>
    <w:rsid w:val="1D5F6577"/>
    <w:rsid w:val="2EE8A63A"/>
    <w:rsid w:val="3F51ACB6"/>
    <w:rsid w:val="7BFA507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504C9"/>
  <w15:docId w15:val="{ECDDD4CF-7CC8-42DB-B683-85E36E5ED3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Znak" w:customStyle="1">
    <w:name w:val="Nagłówek Znak"/>
    <w:basedOn w:val="Domylnaczcionkaakapitu"/>
    <w:link w:val="Nagwek"/>
    <w:uiPriority w:val="99"/>
    <w:qFormat/>
    <w:rsid w:val="003D43A8"/>
    <w:rPr>
      <w:lang w:val="pl-PL"/>
    </w:rPr>
  </w:style>
  <w:style w:type="character" w:styleId="StopkaZnak" w:customStyle="1">
    <w:name w:val="Stopka Znak"/>
    <w:basedOn w:val="Domylnaczcionkaakapitu"/>
    <w:link w:val="Stopka"/>
    <w:uiPriority w:val="99"/>
    <w:qFormat/>
    <w:rsid w:val="003D43A8"/>
    <w:rPr>
      <w:lang w:val="pl-PL"/>
    </w:rPr>
  </w:style>
  <w:style w:type="character" w:styleId="normaltextrun" w:customStyle="1">
    <w:name w:val="normaltextrun"/>
    <w:basedOn w:val="Domylnaczcionkaakapitu"/>
    <w:qFormat/>
    <w:rsid w:val="003D43A8"/>
  </w:style>
  <w:style w:type="character" w:styleId="Hipercze">
    <w:name w:val="Hyperlink"/>
    <w:basedOn w:val="Domylnaczcionkaakapitu"/>
    <w:uiPriority w:val="99"/>
    <w:unhideWhenUsed/>
    <w:rsid w:val="00236A74"/>
    <w:rPr>
      <w:color w:val="0563C1" w:themeColor="hyperlink"/>
      <w:u w:val="single"/>
    </w:rPr>
  </w:style>
  <w:style w:type="character" w:styleId="Odwoaniedokomentarza">
    <w:name w:val="annotation reference"/>
    <w:basedOn w:val="Domylnaczcionkaakapitu"/>
    <w:uiPriority w:val="99"/>
    <w:semiHidden/>
    <w:unhideWhenUsed/>
    <w:qFormat/>
    <w:rsid w:val="00001DD5"/>
    <w:rPr>
      <w:sz w:val="16"/>
      <w:szCs w:val="16"/>
    </w:rPr>
  </w:style>
  <w:style w:type="character" w:styleId="TekstkomentarzaZnak" w:customStyle="1">
    <w:name w:val="Tekst komentarza Znak"/>
    <w:basedOn w:val="Domylnaczcionkaakapitu"/>
    <w:link w:val="Tekstkomentarza"/>
    <w:uiPriority w:val="99"/>
    <w:qFormat/>
    <w:rsid w:val="00001DD5"/>
    <w:rPr>
      <w:sz w:val="20"/>
      <w:szCs w:val="20"/>
    </w:rPr>
  </w:style>
  <w:style w:type="character" w:styleId="TematkomentarzaZnak" w:customStyle="1">
    <w:name w:val="Temat komentarza Znak"/>
    <w:basedOn w:val="TekstkomentarzaZnak"/>
    <w:link w:val="Tematkomentarza"/>
    <w:uiPriority w:val="99"/>
    <w:semiHidden/>
    <w:qFormat/>
    <w:rsid w:val="00001DD5"/>
    <w:rPr>
      <w:b/>
      <w:bCs/>
      <w:sz w:val="20"/>
      <w:szCs w:val="20"/>
    </w:rPr>
  </w:style>
  <w:style w:type="character" w:styleId="Numerstrony">
    <w:name w:val="page number"/>
    <w:basedOn w:val="Domylnaczcionkaakapitu"/>
    <w:uiPriority w:val="99"/>
    <w:semiHidden/>
    <w:unhideWhenUsed/>
    <w:qFormat/>
    <w:rsid w:val="00E774FF"/>
  </w:style>
  <w:style w:type="paragraph" w:styleId="Nagwek">
    <w:name w:val="header"/>
    <w:basedOn w:val="Normalny"/>
    <w:next w:val="Tekstpodstawowy"/>
    <w:link w:val="NagwekZnak"/>
    <w:uiPriority w:val="99"/>
    <w:unhideWhenUsed/>
    <w:rsid w:val="003D43A8"/>
    <w:pPr>
      <w:tabs>
        <w:tab w:val="center" w:pos="4513"/>
        <w:tab w:val="right" w:pos="9026"/>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styleId="Indeks" w:customStyle="1">
    <w:name w:val="Indeks"/>
    <w:basedOn w:val="Normalny"/>
    <w:qFormat/>
    <w:pPr>
      <w:suppressLineNumbers/>
    </w:pPr>
    <w:rPr>
      <w:rFonts w:cs="Arial"/>
    </w:rPr>
  </w:style>
  <w:style w:type="paragraph" w:styleId="Gwkaistopka" w:customStyle="1">
    <w:name w:val="Główka i stopka"/>
    <w:basedOn w:val="Normalny"/>
    <w:qFormat/>
  </w:style>
  <w:style w:type="paragraph" w:styleId="Stopka">
    <w:name w:val="footer"/>
    <w:basedOn w:val="Normalny"/>
    <w:link w:val="StopkaZnak"/>
    <w:uiPriority w:val="99"/>
    <w:unhideWhenUsed/>
    <w:rsid w:val="003D43A8"/>
    <w:pPr>
      <w:tabs>
        <w:tab w:val="center" w:pos="4513"/>
        <w:tab w:val="right" w:pos="9026"/>
      </w:tabs>
    </w:pPr>
  </w:style>
  <w:style w:type="paragraph" w:styleId="Akapitzlist">
    <w:name w:val="List Paragraph"/>
    <w:basedOn w:val="Normalny"/>
    <w:uiPriority w:val="34"/>
    <w:qFormat/>
    <w:rsid w:val="003D43A8"/>
    <w:pPr>
      <w:ind w:left="720"/>
      <w:contextualSpacing/>
    </w:pPr>
  </w:style>
  <w:style w:type="paragraph" w:styleId="Tekstkomentarza">
    <w:name w:val="annotation text"/>
    <w:basedOn w:val="Normalny"/>
    <w:link w:val="TekstkomentarzaZnak"/>
    <w:uiPriority w:val="99"/>
    <w:unhideWhenUsed/>
    <w:qFormat/>
    <w:rsid w:val="00001DD5"/>
    <w:rPr>
      <w:sz w:val="20"/>
      <w:szCs w:val="20"/>
    </w:rPr>
  </w:style>
  <w:style w:type="paragraph" w:styleId="Tematkomentarza">
    <w:name w:val="annotation subject"/>
    <w:basedOn w:val="Tekstkomentarza"/>
    <w:next w:val="Tekstkomentarza"/>
    <w:link w:val="TematkomentarzaZnak"/>
    <w:uiPriority w:val="99"/>
    <w:semiHidden/>
    <w:unhideWhenUsed/>
    <w:qFormat/>
    <w:rsid w:val="00001DD5"/>
    <w:rPr>
      <w:b/>
      <w:bCs/>
    </w:rPr>
  </w:style>
  <w:style w:type="character" w:styleId="cf01" w:customStyle="1">
    <w:name w:val="cf01"/>
    <w:basedOn w:val="Domylnaczcionkaakapitu"/>
    <w:rsid w:val="005C3C37"/>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290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glossaryDocument" Target="glossary/document.xml" Id="R9edf54c1b26e401c" /><Relationship Type="http://schemas.openxmlformats.org/officeDocument/2006/relationships/hyperlink" Target="http://helpdesk.um.wroc.pl/" TargetMode="External" Id="R943281bd9f6b45b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2f73d5b-5e68-43a0-8c52-edc5001a0b17}"/>
      </w:docPartPr>
      <w:docPartBody>
        <w:p w14:paraId="7B8B87C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7D8D99E64D28428306F756837373C1" ma:contentTypeVersion="21" ma:contentTypeDescription="Utwórz nowy dokument." ma:contentTypeScope="" ma:versionID="eb251ad53b143f05c4e713a6a59b8a94">
  <xsd:schema xmlns:xsd="http://www.w3.org/2001/XMLSchema" xmlns:xs="http://www.w3.org/2001/XMLSchema" xmlns:p="http://schemas.microsoft.com/office/2006/metadata/properties" xmlns:ns2="fb1ba1ef-cdd3-468f-9675-1ffec799b070" xmlns:ns3="fe4408af-06c5-4a31-8a68-7710fca2cc6b" targetNamespace="http://schemas.microsoft.com/office/2006/metadata/properties" ma:root="true" ma:fieldsID="0a0423e1b3192bc40eb23b91a0aac09d" ns2:_="" ns3:_="">
    <xsd:import namespace="fb1ba1ef-cdd3-468f-9675-1ffec799b070"/>
    <xsd:import namespace="fe4408af-06c5-4a31-8a68-7710fca2c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ba1ef-cdd3-468f-9675-1ffec799b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affbf89-5dd1-4726-9ed9-2541703974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408af-06c5-4a31-8a68-7710fca2cc6b"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1afd716d-1387-4581-84d8-8372675a8045}" ma:internalName="TaxCatchAll" ma:showField="CatchAllData" ma:web="fe4408af-06c5-4a31-8a68-7710fca2c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4408af-06c5-4a31-8a68-7710fca2cc6b" xsi:nil="true"/>
    <lcf76f155ced4ddcb4097134ff3c332f xmlns="fb1ba1ef-cdd3-468f-9675-1ffec799b0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6565A-A013-43EC-AEA4-87BA90525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ba1ef-cdd3-468f-9675-1ffec799b070"/>
    <ds:schemaRef ds:uri="fe4408af-06c5-4a31-8a68-7710fca2c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CCA88-6B43-4448-AB31-3830710B15DB}">
  <ds:schemaRefs>
    <ds:schemaRef ds:uri="http://schemas.microsoft.com/office/2006/metadata/properties"/>
    <ds:schemaRef ds:uri="http://schemas.microsoft.com/office/infopath/2007/PartnerControls"/>
    <ds:schemaRef ds:uri="fe4408af-06c5-4a31-8a68-7710fca2cc6b"/>
    <ds:schemaRef ds:uri="fb1ba1ef-cdd3-468f-9675-1ffec799b070"/>
  </ds:schemaRefs>
</ds:datastoreItem>
</file>

<file path=customXml/itemProps3.xml><?xml version="1.0" encoding="utf-8"?>
<ds:datastoreItem xmlns:ds="http://schemas.openxmlformats.org/officeDocument/2006/customXml" ds:itemID="{3B92F6BF-D1DD-4892-AF7C-4E092A3608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Tomasz Grzybowski, Partner</dc:creator>
  <dc:description/>
  <lastModifiedBy>Emilia Martynowicz-Mamajek, Prawnik</lastModifiedBy>
  <revision>17</revision>
  <dcterms:created xsi:type="dcterms:W3CDTF">2024-04-22T07:58:00.0000000Z</dcterms:created>
  <dcterms:modified xsi:type="dcterms:W3CDTF">2024-04-29T13:30:35.7735990Z</dcterms:modified>
  <dc:language>pl-PL</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0x0101007A7D8D99E64D28428306F756837373C1</vt:lpwstr>
  </property>
  <property fmtid="{D5CDD505-2E9C-101B-9397-08002B2CF9AE}" pid="3" name="MediaServiceImageTags">
    <vt:lpwstr/>
  </property>
</Properties>
</file>